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F02A56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4F5498" w:rsidP="00F02A56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2023:265038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F02A56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4F5498" w:rsidP="00F02A56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F02A56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4F5498" w:rsidP="00F02A56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05139471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267D6C42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right"/>
      </w:pPr>
      <w:r w:rsidRPr="00AF6D93">
        <w:rPr>
          <w:b/>
        </w:rPr>
        <w:t>P.nr.</w:t>
      </w:r>
      <w:r>
        <w:rPr>
          <w:b/>
        </w:rPr>
        <w:t>3773</w:t>
      </w:r>
      <w:r w:rsidRPr="00AF6D93">
        <w:rPr>
          <w:b/>
        </w:rPr>
        <w:t xml:space="preserve">/23 </w:t>
      </w:r>
    </w:p>
    <w:p w14:paraId="34AEF7F2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F6D93">
        <w:rPr>
          <w:b/>
        </w:rPr>
        <w:t>NË EMËR TË POPULLIT</w:t>
      </w:r>
    </w:p>
    <w:p w14:paraId="376ABBD5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4B4A7B5" w14:textId="3EF92B91" w:rsidR="008929BA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rPr>
          <w:b/>
        </w:rPr>
        <w:t>GJYKATA THEMELORE NË PRISHTINË</w:t>
      </w:r>
      <w:r w:rsidRPr="00AF6D93">
        <w:t xml:space="preserve"> </w:t>
      </w:r>
      <w:r w:rsidRPr="00AF6D93">
        <w:rPr>
          <w:b/>
        </w:rPr>
        <w:t>- Departamenti i Përgjithshëm</w:t>
      </w:r>
      <w:r w:rsidRPr="00AF6D93">
        <w:t xml:space="preserve"> </w:t>
      </w:r>
      <w:r w:rsidRPr="00AF6D93">
        <w:rPr>
          <w:b/>
        </w:rPr>
        <w:t>– Divizioni Penal,</w:t>
      </w:r>
      <w:r w:rsidRPr="00AF6D93">
        <w:t xml:space="preserve"> gjyqtari i vetëm gjykues Bujar Ahmeti, në çësht</w:t>
      </w:r>
      <w:r>
        <w:t xml:space="preserve">jen penale kundër të pandehurës </w:t>
      </w:r>
      <w:r w:rsidR="00E3651D">
        <w:t>S.R.</w:t>
      </w:r>
      <w:r>
        <w:t xml:space="preserve"> </w:t>
      </w:r>
      <w:r w:rsidRPr="00AF6D93">
        <w:t xml:space="preserve">nga </w:t>
      </w:r>
      <w:r w:rsidR="00E3651D">
        <w:t>Lipjani, rruga ...</w:t>
      </w:r>
      <w:r>
        <w:t xml:space="preserve">, </w:t>
      </w:r>
      <w:r w:rsidRPr="00AF6D93">
        <w:t xml:space="preserve">për shkak të veprës penale </w:t>
      </w:r>
      <w:r>
        <w:t>asgjësimi apo dëmtimi i pasurisë</w:t>
      </w:r>
      <w:r w:rsidRPr="00AF6D93">
        <w:t xml:space="preserve">, nga neni </w:t>
      </w:r>
      <w:r>
        <w:t>321</w:t>
      </w:r>
      <w:r w:rsidRPr="00AF6D93">
        <w:t xml:space="preserve"> par.</w:t>
      </w:r>
      <w:r>
        <w:t xml:space="preserve">1 </w:t>
      </w:r>
      <w:r w:rsidRPr="00AF6D93">
        <w:t xml:space="preserve">të Kodit Penal të Republikës së Kosovës (KPRK), </w:t>
      </w:r>
      <w:r w:rsidRPr="00352DBA">
        <w:t>duke vendosur sipas aktakuzës me kërkesë për shqiptimin e urdhrit ndëshkimor të Prokurorisë Themelore</w:t>
      </w:r>
      <w:r>
        <w:t xml:space="preserve"> në Prishtinë – Departamenti i</w:t>
      </w:r>
      <w:r w:rsidRPr="00352DBA">
        <w:t xml:space="preserve"> Përgjithshëm </w:t>
      </w:r>
      <w:r>
        <w:t>PP.</w:t>
      </w:r>
      <w:r w:rsidRPr="00AF6D93">
        <w:t>II.nr.</w:t>
      </w:r>
      <w:r>
        <w:t>6841/23</w:t>
      </w:r>
      <w:r w:rsidRPr="00AF6D93">
        <w:t xml:space="preserve">, e datës </w:t>
      </w:r>
      <w:r>
        <w:t>30.11</w:t>
      </w:r>
      <w:r w:rsidRPr="00AF6D93">
        <w:t>.2023</w:t>
      </w:r>
      <w:r w:rsidRPr="00352DBA">
        <w:t xml:space="preserve">, jashtë seance më datë </w:t>
      </w:r>
      <w:r>
        <w:t>28.12</w:t>
      </w:r>
      <w:r w:rsidRPr="00AF6D93">
        <w:t>.2023, përpiloi këtë:</w:t>
      </w:r>
    </w:p>
    <w:p w14:paraId="71928F9C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1E9C511B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F6D93">
        <w:rPr>
          <w:b/>
        </w:rPr>
        <w:t>A K T G J Y K I M</w:t>
      </w:r>
    </w:p>
    <w:p w14:paraId="6DE02EFB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4C773989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rPr>
          <w:b/>
        </w:rPr>
        <w:t>PRANOHET</w:t>
      </w:r>
      <w:r w:rsidRPr="00AF6D93">
        <w:t xml:space="preserve"> kërkesa e Prokurorit të Shtetit, </w:t>
      </w:r>
      <w:r>
        <w:t>PP.</w:t>
      </w:r>
      <w:r w:rsidRPr="00AF6D93">
        <w:t>II.nr.</w:t>
      </w:r>
      <w:r>
        <w:t>6841/23</w:t>
      </w:r>
      <w:r w:rsidRPr="00AF6D93">
        <w:t xml:space="preserve">, e datës </w:t>
      </w:r>
      <w:r>
        <w:t>30.11</w:t>
      </w:r>
      <w:r w:rsidRPr="00AF6D93">
        <w:t xml:space="preserve">.2023, andaj gjykata </w:t>
      </w:r>
      <w:proofErr w:type="spellStart"/>
      <w:r w:rsidRPr="00AF6D93">
        <w:t>konform</w:t>
      </w:r>
      <w:proofErr w:type="spellEnd"/>
      <w:r w:rsidRPr="00AF6D93">
        <w:t xml:space="preserve"> dispozitës të nenit 495 të KPP-së, jep: </w:t>
      </w:r>
    </w:p>
    <w:p w14:paraId="14E71B68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01132812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F6D93">
        <w:rPr>
          <w:b/>
        </w:rPr>
        <w:t>URDHËR NDËSHKIMOR</w:t>
      </w:r>
    </w:p>
    <w:p w14:paraId="56F4F25C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b/>
          <w:i/>
        </w:rPr>
        <w:t>E</w:t>
      </w:r>
      <w:r w:rsidRPr="00AF6D93">
        <w:rPr>
          <w:b/>
          <w:i/>
        </w:rPr>
        <w:t xml:space="preserve"> pandehur</w:t>
      </w:r>
      <w:r>
        <w:rPr>
          <w:b/>
          <w:i/>
        </w:rPr>
        <w:t>a</w:t>
      </w:r>
      <w:r w:rsidRPr="00AF6D93">
        <w:rPr>
          <w:b/>
          <w:i/>
        </w:rPr>
        <w:t>:</w:t>
      </w:r>
    </w:p>
    <w:p w14:paraId="0E0299A1" w14:textId="77777777" w:rsidR="008929BA" w:rsidRPr="00AF6D93" w:rsidRDefault="008929BA" w:rsidP="008929BA">
      <w:pPr>
        <w:spacing w:line="276" w:lineRule="auto"/>
        <w:jc w:val="both"/>
      </w:pPr>
    </w:p>
    <w:p w14:paraId="14CC6B24" w14:textId="3BE3EDA2" w:rsidR="008929BA" w:rsidRPr="00B94C45" w:rsidRDefault="00E3651D" w:rsidP="008929BA">
      <w:pPr>
        <w:spacing w:line="276" w:lineRule="auto"/>
        <w:jc w:val="both"/>
        <w:rPr>
          <w:rFonts w:eastAsia="MS Mincho"/>
          <w:b/>
          <w:bCs/>
          <w:iCs/>
        </w:rPr>
      </w:pPr>
      <w:r>
        <w:rPr>
          <w:rFonts w:eastAsia="Times New Roman"/>
          <w:b/>
        </w:rPr>
        <w:t>S.R.</w:t>
      </w:r>
      <w:r w:rsidR="008929BA" w:rsidRPr="00AF6D93">
        <w:rPr>
          <w:rFonts w:eastAsia="Times New Roman"/>
          <w:b/>
        </w:rPr>
        <w:t>,</w:t>
      </w:r>
      <w:r w:rsidR="008929BA" w:rsidRPr="00AF6D93">
        <w:rPr>
          <w:rFonts w:eastAsia="MS Mincho"/>
          <w:iCs/>
        </w:rPr>
        <w:t xml:space="preserve"> nga i at</w:t>
      </w:r>
      <w:r>
        <w:rPr>
          <w:rFonts w:eastAsia="MS Mincho"/>
          <w:iCs/>
        </w:rPr>
        <w:t>i H.</w:t>
      </w:r>
      <w:r w:rsidR="008929BA" w:rsidRPr="00AF6D93">
        <w:rPr>
          <w:rFonts w:eastAsia="MS Mincho"/>
          <w:iCs/>
        </w:rPr>
        <w:t xml:space="preserve">, dhe nëna </w:t>
      </w:r>
      <w:r w:rsidR="008929BA">
        <w:rPr>
          <w:rFonts w:eastAsia="MS Mincho"/>
          <w:iCs/>
        </w:rPr>
        <w:t>R</w:t>
      </w:r>
      <w:r>
        <w:rPr>
          <w:rFonts w:eastAsia="MS Mincho"/>
          <w:iCs/>
        </w:rPr>
        <w:t>.</w:t>
      </w:r>
      <w:r w:rsidR="008929BA" w:rsidRPr="00AF6D93">
        <w:rPr>
          <w:rFonts w:eastAsia="MS Mincho"/>
          <w:iCs/>
        </w:rPr>
        <w:t xml:space="preserve">, e vajzërisë </w:t>
      </w:r>
      <w:r w:rsidR="008929BA">
        <w:rPr>
          <w:rFonts w:eastAsia="MS Mincho"/>
          <w:iCs/>
        </w:rPr>
        <w:t>B</w:t>
      </w:r>
      <w:r>
        <w:rPr>
          <w:rFonts w:eastAsia="MS Mincho"/>
          <w:iCs/>
        </w:rPr>
        <w:t>.</w:t>
      </w:r>
      <w:r w:rsidR="008929BA" w:rsidRPr="00AF6D93">
        <w:rPr>
          <w:rFonts w:eastAsia="MS Mincho"/>
          <w:iCs/>
        </w:rPr>
        <w:t xml:space="preserve">, </w:t>
      </w:r>
      <w:r w:rsidR="008929BA">
        <w:rPr>
          <w:rFonts w:eastAsia="MS Mincho"/>
          <w:iCs/>
        </w:rPr>
        <w:t>e</w:t>
      </w:r>
      <w:r w:rsidR="008929BA" w:rsidRPr="00AF6D93">
        <w:rPr>
          <w:rFonts w:eastAsia="MS Mincho"/>
          <w:iCs/>
        </w:rPr>
        <w:t xml:space="preserve"> lindur më </w:t>
      </w:r>
      <w:r w:rsidR="008929BA">
        <w:rPr>
          <w:rFonts w:eastAsia="MS Mincho"/>
          <w:iCs/>
        </w:rPr>
        <w:t xml:space="preserve">datë </w:t>
      </w:r>
      <w:r>
        <w:rPr>
          <w:rFonts w:eastAsia="MS Mincho"/>
          <w:iCs/>
        </w:rPr>
        <w:t>...</w:t>
      </w:r>
      <w:r w:rsidR="008929BA" w:rsidRPr="00AF6D93">
        <w:rPr>
          <w:rFonts w:eastAsia="MS Mincho"/>
          <w:iCs/>
        </w:rPr>
        <w:t xml:space="preserve">, </w:t>
      </w:r>
      <w:r w:rsidR="008929BA">
        <w:rPr>
          <w:rFonts w:eastAsia="MS Mincho"/>
          <w:iCs/>
        </w:rPr>
        <w:t xml:space="preserve">në Lipjan, ku edhe jeton në rrugën </w:t>
      </w:r>
      <w:r>
        <w:rPr>
          <w:rFonts w:eastAsia="MS Mincho"/>
          <w:iCs/>
        </w:rPr>
        <w:t>...</w:t>
      </w:r>
      <w:r w:rsidR="008929BA">
        <w:rPr>
          <w:rFonts w:eastAsia="MS Mincho"/>
          <w:iCs/>
        </w:rPr>
        <w:t xml:space="preserve">, me profesion </w:t>
      </w:r>
      <w:r>
        <w:rPr>
          <w:rFonts w:eastAsia="MS Mincho"/>
          <w:iCs/>
        </w:rPr>
        <w:t>...</w:t>
      </w:r>
      <w:r w:rsidR="008929BA">
        <w:rPr>
          <w:rFonts w:eastAsia="MS Mincho"/>
          <w:iCs/>
        </w:rPr>
        <w:t>, e punësuar në ordinancën “A</w:t>
      </w:r>
      <w:r>
        <w:rPr>
          <w:rFonts w:eastAsia="MS Mincho"/>
          <w:iCs/>
        </w:rPr>
        <w:t>.</w:t>
      </w:r>
      <w:r w:rsidR="008929BA">
        <w:rPr>
          <w:rFonts w:eastAsia="MS Mincho"/>
          <w:iCs/>
        </w:rPr>
        <w:t>” në Prishtinë, e martuar, ka të kryer Fakultetin e Mjekësisë, e</w:t>
      </w:r>
      <w:r w:rsidR="008929BA" w:rsidRPr="00AF6D93">
        <w:rPr>
          <w:rFonts w:eastAsia="MS Mincho"/>
          <w:iCs/>
        </w:rPr>
        <w:t xml:space="preserve"> gjendjes së mesme ekonomike</w:t>
      </w:r>
      <w:r w:rsidR="008929BA">
        <w:rPr>
          <w:rFonts w:eastAsia="MS Mincho"/>
          <w:iCs/>
        </w:rPr>
        <w:t xml:space="preserve">, </w:t>
      </w:r>
      <w:r w:rsidR="008929BA" w:rsidRPr="00AF6D93">
        <w:rPr>
          <w:rFonts w:eastAsia="MS Mincho"/>
          <w:iCs/>
        </w:rPr>
        <w:t>shqiptar</w:t>
      </w:r>
      <w:r w:rsidR="008929BA">
        <w:rPr>
          <w:rFonts w:eastAsia="MS Mincho"/>
          <w:iCs/>
        </w:rPr>
        <w:t>e</w:t>
      </w:r>
      <w:r w:rsidR="008929BA" w:rsidRPr="00AF6D93">
        <w:rPr>
          <w:rFonts w:eastAsia="MS Mincho"/>
          <w:iCs/>
        </w:rPr>
        <w:t>, shtetas</w:t>
      </w:r>
      <w:r w:rsidR="008929BA">
        <w:rPr>
          <w:rFonts w:eastAsia="MS Mincho"/>
          <w:iCs/>
        </w:rPr>
        <w:t>e</w:t>
      </w:r>
      <w:r w:rsidR="008929BA" w:rsidRPr="00AF6D93">
        <w:rPr>
          <w:rFonts w:eastAsia="MS Mincho"/>
          <w:iCs/>
        </w:rPr>
        <w:t xml:space="preserve"> </w:t>
      </w:r>
      <w:r w:rsidR="008929BA">
        <w:rPr>
          <w:rFonts w:eastAsia="MS Mincho"/>
          <w:iCs/>
        </w:rPr>
        <w:t>e</w:t>
      </w:r>
      <w:r w:rsidR="008929BA" w:rsidRPr="00AF6D93">
        <w:rPr>
          <w:rFonts w:eastAsia="MS Mincho"/>
          <w:iCs/>
        </w:rPr>
        <w:t xml:space="preserve"> Republikës së Kosovës</w:t>
      </w:r>
      <w:r w:rsidR="008929BA">
        <w:rPr>
          <w:rFonts w:eastAsia="MS Mincho"/>
          <w:iCs/>
        </w:rPr>
        <w:t>,</w:t>
      </w:r>
      <w:r w:rsidR="008929BA" w:rsidRPr="00AF6D93">
        <w:rPr>
          <w:rFonts w:eastAsia="MS Mincho"/>
          <w:iCs/>
        </w:rPr>
        <w:t xml:space="preserve"> me numër personal </w:t>
      </w:r>
      <w:r>
        <w:rPr>
          <w:rFonts w:eastAsia="MS Mincho"/>
          <w:iCs/>
        </w:rPr>
        <w:t>..</w:t>
      </w:r>
      <w:r w:rsidR="008929BA">
        <w:rPr>
          <w:rFonts w:eastAsia="MS Mincho"/>
          <w:iCs/>
        </w:rPr>
        <w:t>.</w:t>
      </w:r>
      <w:r w:rsidR="008929BA" w:rsidRPr="00AF6D93">
        <w:rPr>
          <w:rFonts w:eastAsia="MS Mincho"/>
          <w:iCs/>
        </w:rPr>
        <w:t xml:space="preserve"> </w:t>
      </w:r>
    </w:p>
    <w:p w14:paraId="0136F9A8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</w:pPr>
    </w:p>
    <w:p w14:paraId="351450A3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center"/>
      </w:pPr>
      <w:r w:rsidRPr="00AF6D93">
        <w:rPr>
          <w:b/>
        </w:rPr>
        <w:t>ËSHTË FAJTOR</w:t>
      </w:r>
      <w:r>
        <w:rPr>
          <w:b/>
        </w:rPr>
        <w:t>E</w:t>
      </w:r>
    </w:p>
    <w:p w14:paraId="6766564E" w14:textId="77777777" w:rsidR="008929BA" w:rsidRPr="003411BD" w:rsidRDefault="008929BA" w:rsidP="008929BA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3411BD">
        <w:rPr>
          <w:b/>
          <w:i/>
        </w:rPr>
        <w:t xml:space="preserve">Sepse: </w:t>
      </w:r>
    </w:p>
    <w:p w14:paraId="5C09D28D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</w:pPr>
    </w:p>
    <w:p w14:paraId="7FDF5611" w14:textId="5D616149" w:rsidR="008929BA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>Me</w:t>
      </w:r>
      <w:r>
        <w:t xml:space="preserve"> datën</w:t>
      </w:r>
      <w:r w:rsidRPr="00AF6D93">
        <w:t xml:space="preserve"> </w:t>
      </w:r>
      <w:r>
        <w:t xml:space="preserve">23.10.2023, rreth orës 09:00 në Prishtinë, e pandehura </w:t>
      </w:r>
      <w:r w:rsidR="00E3651D">
        <w:t>S.R.</w:t>
      </w:r>
      <w:r>
        <w:t>, kishte s</w:t>
      </w:r>
      <w:r w:rsidR="00E3651D">
        <w:t>hkuar në sallonin “G.</w:t>
      </w:r>
      <w:r>
        <w:t>”, pronë e të dëmtuarës G</w:t>
      </w:r>
      <w:r w:rsidR="00E3651D">
        <w:t>.</w:t>
      </w:r>
      <w:r>
        <w:t>R</w:t>
      </w:r>
      <w:r w:rsidR="00E3651D">
        <w:t>.</w:t>
      </w:r>
      <w:r>
        <w:t xml:space="preserve"> që gjendet në rrugën “Perandori </w:t>
      </w:r>
      <w:proofErr w:type="spellStart"/>
      <w:r>
        <w:t>Justinian</w:t>
      </w:r>
      <w:proofErr w:type="spellEnd"/>
      <w:r>
        <w:t xml:space="preserve">”, në të cilin sallon paraprakisht i kishte rregulluar flokët dhe për shkak se e njëjta ishte ndarë e pakënaqur për shërbimet e marra, kishte kërkuar nga e dëmtuara kthimin e pagesës, por pasi që kjo ishte e pamundur, e pandehura me qëllim të dëmtimit të pasurisë së huaj dhe duke qenë plotësisht e vetëdijshme për pasojat e veprimit të saj, ia ka dëmtuar monitorin e kompjuterit, në atë mënyrë që e ka kapur nga tavolina dhe me forcë e ka gjuajtur në tokë, me </w:t>
      </w:r>
      <w:proofErr w:type="spellStart"/>
      <w:r>
        <w:t>ç’rast</w:t>
      </w:r>
      <w:proofErr w:type="spellEnd"/>
      <w:r>
        <w:t xml:space="preserve"> të dëmtuarës i ka shkaktuar dëm material. </w:t>
      </w:r>
    </w:p>
    <w:p w14:paraId="35F5CB21" w14:textId="77777777" w:rsidR="008929BA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5C5C12CF" w14:textId="62E4F72D" w:rsidR="008929BA" w:rsidRPr="00AF6D93" w:rsidRDefault="008929BA" w:rsidP="008929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>
        <w:t xml:space="preserve">Me këto veprime ka kryer veprën penale </w:t>
      </w:r>
      <w:r>
        <w:rPr>
          <w:i/>
        </w:rPr>
        <w:t>asgjësimi apo dëmtimi i pasurisë,</w:t>
      </w:r>
      <w:r w:rsidRPr="00C2612F">
        <w:rPr>
          <w:i/>
        </w:rPr>
        <w:t xml:space="preserve"> nga neni </w:t>
      </w:r>
      <w:r>
        <w:rPr>
          <w:i/>
        </w:rPr>
        <w:t>321</w:t>
      </w:r>
      <w:r w:rsidRPr="00C2612F">
        <w:rPr>
          <w:i/>
        </w:rPr>
        <w:t xml:space="preserve"> par. 1 të KPRK-së</w:t>
      </w:r>
      <w:r>
        <w:t>.</w:t>
      </w:r>
    </w:p>
    <w:p w14:paraId="534A836A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lastRenderedPageBreak/>
        <w:t xml:space="preserve">Andaj, gjykata </w:t>
      </w:r>
      <w:proofErr w:type="spellStart"/>
      <w:r w:rsidRPr="00AF6D93">
        <w:t>konform</w:t>
      </w:r>
      <w:proofErr w:type="spellEnd"/>
      <w:r w:rsidRPr="00AF6D93">
        <w:t xml:space="preserve"> neneve 4, 7, 17, 21, 38, 39, 43, të KPRK-së, si dhe neneve 364 </w:t>
      </w:r>
      <w:r>
        <w:t>dhe 495 të KPP-së, të pandehurës</w:t>
      </w:r>
      <w:r w:rsidRPr="00AF6D93">
        <w:t xml:space="preserve"> i shqipton këtë:</w:t>
      </w:r>
    </w:p>
    <w:p w14:paraId="6CA048C8" w14:textId="77777777" w:rsidR="008929BA" w:rsidRDefault="008929BA" w:rsidP="008929B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C15013D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F6D93">
        <w:rPr>
          <w:b/>
        </w:rPr>
        <w:t>DËNIM ME GJOBË</w:t>
      </w:r>
    </w:p>
    <w:p w14:paraId="2CDD603F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3C2179E" w14:textId="5232A995" w:rsidR="008929BA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 xml:space="preserve">Në shumën prej </w:t>
      </w:r>
      <w:r>
        <w:rPr>
          <w:b/>
        </w:rPr>
        <w:t>200</w:t>
      </w:r>
      <w:r w:rsidRPr="00AF6D93">
        <w:rPr>
          <w:b/>
        </w:rPr>
        <w:t xml:space="preserve"> € (</w:t>
      </w:r>
      <w:r>
        <w:rPr>
          <w:b/>
        </w:rPr>
        <w:t>dyqind</w:t>
      </w:r>
      <w:r w:rsidRPr="00AF6D93">
        <w:rPr>
          <w:b/>
        </w:rPr>
        <w:t xml:space="preserve"> </w:t>
      </w:r>
      <w:r>
        <w:rPr>
          <w:b/>
        </w:rPr>
        <w:t>e</w:t>
      </w:r>
      <w:r w:rsidRPr="00AF6D93">
        <w:rPr>
          <w:b/>
        </w:rPr>
        <w:t>uro),</w:t>
      </w:r>
      <w:r w:rsidRPr="00AF6D93">
        <w:t xml:space="preserve"> të cilin dënim është i obliguar që ta paguaj në afat prej 15 ditësh prej ditës së marrjes së formës së prerë të këtij aktgjykimi. Nëse </w:t>
      </w:r>
      <w:r>
        <w:t>e</w:t>
      </w:r>
      <w:r w:rsidRPr="00AF6D93">
        <w:t xml:space="preserve"> pandehuri nuk dëshiron, nuk mundet ose nuk është në gjendje ta paguaj dënimin me gjobë atëherë </w:t>
      </w:r>
      <w:proofErr w:type="spellStart"/>
      <w:r w:rsidRPr="00AF6D93">
        <w:t>konform</w:t>
      </w:r>
      <w:proofErr w:type="spellEnd"/>
      <w:r w:rsidRPr="00AF6D93">
        <w:t xml:space="preserve"> nenit 43 par.3 të KPRK-së dënimi me gjobë do t’i zëvendësohet në dënim me burgim, në atë mënyrë që për çdo 20 € (njëzet euro) të gjobës, do t’i caktohet 1 (një) ditë burgim.</w:t>
      </w:r>
    </w:p>
    <w:p w14:paraId="0810F439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0D75F0CC" w14:textId="035B972F" w:rsidR="008929BA" w:rsidRPr="007507E9" w:rsidRDefault="008929BA" w:rsidP="008929BA">
      <w:pPr>
        <w:autoSpaceDE w:val="0"/>
        <w:autoSpaceDN w:val="0"/>
        <w:adjustRightInd w:val="0"/>
        <w:spacing w:line="276" w:lineRule="auto"/>
        <w:jc w:val="both"/>
      </w:pPr>
      <w:r>
        <w:t>E dëmtuara</w:t>
      </w:r>
      <w:r w:rsidRPr="007507E9">
        <w:t xml:space="preserve"> </w:t>
      </w:r>
      <w:r w:rsidR="00E3651D">
        <w:t>G.R.</w:t>
      </w:r>
      <w:r>
        <w:t xml:space="preserve"> nga Prishtina, rruga “</w:t>
      </w:r>
      <w:r w:rsidR="00E3651D">
        <w:t xml:space="preserve">...”, </w:t>
      </w:r>
      <w:r w:rsidRPr="007507E9">
        <w:t xml:space="preserve">për realizimin e kërkesës pasurore juridike udhëzohet në kontest të rregullt civil. </w:t>
      </w:r>
    </w:p>
    <w:p w14:paraId="00A37D88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1B137F75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 xml:space="preserve">Obligohet </w:t>
      </w:r>
      <w:r>
        <w:t>e pandehura</w:t>
      </w:r>
      <w:r w:rsidRPr="00AF6D93">
        <w:t xml:space="preserve"> që të paguaj paushallin gjyqësor në shumën prej 20 € (njëzet euro), si dhe shumën prej 20 € (njëzet euro) për kompensimin e viktimave të krimit, të gjitha këto në afat prej 15 ditësh pasi që ky a</w:t>
      </w:r>
      <w:r>
        <w:t>ktgjykim të merr formën e prerë</w:t>
      </w:r>
      <w:r w:rsidRPr="00AF6D93">
        <w:t>.</w:t>
      </w:r>
    </w:p>
    <w:p w14:paraId="560D760F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5D76F886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F6D93">
        <w:rPr>
          <w:b/>
        </w:rPr>
        <w:t>A r s y e t i m</w:t>
      </w:r>
    </w:p>
    <w:p w14:paraId="38291162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1A8CBB3D" w14:textId="41CFF890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>Prokuroria Themelore në Prishtinë – Departamenti i Përgjithshëm</w:t>
      </w:r>
      <w:r>
        <w:t xml:space="preserve"> pranë kësaj gjykate</w:t>
      </w:r>
      <w:r w:rsidRPr="00AF6D93">
        <w:t xml:space="preserve"> ka paraqitur aktakuzën </w:t>
      </w:r>
      <w:r>
        <w:t>PP.</w:t>
      </w:r>
      <w:r w:rsidRPr="00AF6D93">
        <w:t>II.nr.</w:t>
      </w:r>
      <w:r>
        <w:t>6841/23</w:t>
      </w:r>
      <w:r w:rsidRPr="00AF6D93">
        <w:t xml:space="preserve">, e datës </w:t>
      </w:r>
      <w:r>
        <w:t>30.11</w:t>
      </w:r>
      <w:r w:rsidRPr="00AF6D93">
        <w:t>.2023, ku</w:t>
      </w:r>
      <w:r>
        <w:t xml:space="preserve">ndër të pandehurës </w:t>
      </w:r>
      <w:r w:rsidR="00E3651D">
        <w:t>S.R.</w:t>
      </w:r>
      <w:r w:rsidRPr="00AF6D93">
        <w:t xml:space="preserve">, për shkak të veprës penale </w:t>
      </w:r>
      <w:r>
        <w:t>asgjësimi apo dëmtimi i pasurisë</w:t>
      </w:r>
      <w:r w:rsidRPr="00AF6D93">
        <w:t xml:space="preserve">, nga neni </w:t>
      </w:r>
      <w:r>
        <w:t>321</w:t>
      </w:r>
      <w:r w:rsidRPr="00AF6D93">
        <w:t xml:space="preserve"> par</w:t>
      </w:r>
      <w:r>
        <w:t xml:space="preserve">.1 </w:t>
      </w:r>
      <w:r w:rsidRPr="00AF6D93">
        <w:t xml:space="preserve">të KPRK-së dhe </w:t>
      </w:r>
      <w:proofErr w:type="spellStart"/>
      <w:r w:rsidRPr="00AF6D93">
        <w:t>njëherit</w:t>
      </w:r>
      <w:proofErr w:type="spellEnd"/>
      <w:r w:rsidRPr="00AF6D93">
        <w:t xml:space="preserve"> ka propozu</w:t>
      </w:r>
      <w:r>
        <w:t>ar që ndaj të njëjtës të jepet urdhër n</w:t>
      </w:r>
      <w:r w:rsidRPr="00AF6D93">
        <w:t xml:space="preserve">dëshkimor dhe t’i shqiptohet dënim me gjobë, me arsyetimin se ka prova të mjaftueshme dhe të besueshme nga kallëzimi penal, që vërtetojnë faktin se </w:t>
      </w:r>
      <w:r>
        <w:t>e</w:t>
      </w:r>
      <w:r w:rsidRPr="00AF6D93">
        <w:t xml:space="preserve"> pandehur</w:t>
      </w:r>
      <w:r>
        <w:t>a</w:t>
      </w:r>
      <w:r w:rsidRPr="00AF6D93">
        <w:t xml:space="preserve"> e ka kryer veprën penale e cila i vihet në barrë. </w:t>
      </w:r>
    </w:p>
    <w:p w14:paraId="23F7D673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75EAB199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 xml:space="preserve">Gjyqtari i çështjes me rastin e shqyrtimit paraprak të çështjes në kuptim të nenit 493 të KPP-së, gjeti se janë plotësuar kushtet nga neni 495 të KPP-së, dhe pranoi kërkesën për dhënien e urdhrit ndëshkimor si në </w:t>
      </w:r>
      <w:proofErr w:type="spellStart"/>
      <w:r w:rsidRPr="00AF6D93">
        <w:t>dispozitiv</w:t>
      </w:r>
      <w:proofErr w:type="spellEnd"/>
      <w:r w:rsidRPr="00AF6D93">
        <w:t xml:space="preserve"> të këtij aktgjykimi, pasi që në shkresat e lëndës ka prova të mjaftueshme në bazë të </w:t>
      </w:r>
      <w:proofErr w:type="spellStart"/>
      <w:r w:rsidRPr="00AF6D93">
        <w:t>të</w:t>
      </w:r>
      <w:proofErr w:type="spellEnd"/>
      <w:r w:rsidRPr="00AF6D93">
        <w:t xml:space="preserve"> cilave vërtetohet se </w:t>
      </w:r>
      <w:r>
        <w:t>e pandehura</w:t>
      </w:r>
      <w:r w:rsidRPr="00AF6D93">
        <w:t xml:space="preserve"> e ka kryer veprën penale e cila i vihet në barrë. </w:t>
      </w:r>
    </w:p>
    <w:p w14:paraId="47AC20C9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12FA91A2" w14:textId="677E9D70" w:rsidR="008929BA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>Kjo gjykatë konsideron se provat e bashkan</w:t>
      </w:r>
      <w:r>
        <w:t>gjitura në shkresat e lëndës si raporti fillestar i incidentit</w:t>
      </w:r>
      <w:r w:rsidRPr="00F91EFC">
        <w:t xml:space="preserve"> me numër të rastit 2023-</w:t>
      </w:r>
      <w:r>
        <w:t>AB</w:t>
      </w:r>
      <w:r w:rsidRPr="00F91EFC">
        <w:t>-</w:t>
      </w:r>
      <w:r>
        <w:t>2787</w:t>
      </w:r>
      <w:r w:rsidRPr="00F91EFC">
        <w:t xml:space="preserve">, të datës </w:t>
      </w:r>
      <w:r>
        <w:t>23.10.2023</w:t>
      </w:r>
      <w:bookmarkStart w:id="0" w:name="_Hlk146448646"/>
      <w:r>
        <w:t>,</w:t>
      </w:r>
      <w:r w:rsidRPr="00F91EFC">
        <w:t xml:space="preserve"> </w:t>
      </w:r>
      <w:r>
        <w:t xml:space="preserve">procesverbali i marrjes në pyetje të </w:t>
      </w:r>
      <w:r w:rsidR="008320BE">
        <w:t>dëshmitares</w:t>
      </w:r>
      <w:r w:rsidR="00E3651D">
        <w:t xml:space="preserve"> V.K.,</w:t>
      </w:r>
      <w:r>
        <w:t xml:space="preserve"> i datës 23.10.2023, pr</w:t>
      </w:r>
      <w:r w:rsidRPr="00AF6D93">
        <w:rPr>
          <w:color w:val="000000" w:themeColor="text1"/>
        </w:rPr>
        <w:t xml:space="preserve">ocesverbali i marrjes në pyetje për </w:t>
      </w:r>
      <w:r w:rsidR="00E3651D">
        <w:rPr>
          <w:color w:val="000000" w:themeColor="text1"/>
        </w:rPr>
        <w:t>dëmtuarën G.</w:t>
      </w:r>
      <w:r>
        <w:rPr>
          <w:color w:val="000000" w:themeColor="text1"/>
        </w:rPr>
        <w:t>R</w:t>
      </w:r>
      <w:r w:rsidR="00E3651D">
        <w:rPr>
          <w:color w:val="000000" w:themeColor="text1"/>
        </w:rPr>
        <w:t xml:space="preserve">., </w:t>
      </w:r>
      <w:r w:rsidRPr="00AF6D93">
        <w:rPr>
          <w:color w:val="000000" w:themeColor="text1"/>
        </w:rPr>
        <w:t xml:space="preserve">i datës </w:t>
      </w:r>
      <w:bookmarkEnd w:id="0"/>
      <w:r>
        <w:rPr>
          <w:color w:val="000000" w:themeColor="text1"/>
        </w:rPr>
        <w:t>23.10.2023</w:t>
      </w:r>
      <w:r>
        <w:t>, p</w:t>
      </w:r>
      <w:r w:rsidRPr="00AF6D93">
        <w:rPr>
          <w:color w:val="000000" w:themeColor="text1"/>
        </w:rPr>
        <w:t>rocesverbal i ma</w:t>
      </w:r>
      <w:r>
        <w:rPr>
          <w:color w:val="000000" w:themeColor="text1"/>
        </w:rPr>
        <w:t>rrjes në pyetje për të pandehurën</w:t>
      </w:r>
      <w:r w:rsidRPr="00AF6D93">
        <w:rPr>
          <w:color w:val="000000" w:themeColor="text1"/>
        </w:rPr>
        <w:t xml:space="preserve"> </w:t>
      </w:r>
      <w:r w:rsidR="00E3651D">
        <w:rPr>
          <w:color w:val="000000" w:themeColor="text1"/>
        </w:rPr>
        <w:t>S.R.</w:t>
      </w:r>
      <w:r>
        <w:rPr>
          <w:color w:val="000000" w:themeColor="text1"/>
        </w:rPr>
        <w:t xml:space="preserve"> </w:t>
      </w:r>
      <w:r w:rsidRPr="00AF6D93">
        <w:rPr>
          <w:color w:val="000000" w:themeColor="text1"/>
        </w:rPr>
        <w:t xml:space="preserve">i datës </w:t>
      </w:r>
      <w:r>
        <w:rPr>
          <w:color w:val="000000" w:themeColor="text1"/>
        </w:rPr>
        <w:t xml:space="preserve">07.11.2023, e cila a ka pranuar faktin se e ka përplasur kompjuterin për tokë, foto dokumentacioni, si dhe shkresat tjera të lëndës, </w:t>
      </w:r>
      <w:r>
        <w:t>të gjitha këto</w:t>
      </w:r>
      <w:r w:rsidRPr="00AF6D93">
        <w:t xml:space="preserve"> janë prova të besueshme mbi bazën e të cilave vërtetohet se </w:t>
      </w:r>
      <w:r>
        <w:t>e pandehura</w:t>
      </w:r>
      <w:r w:rsidRPr="00AF6D93">
        <w:t xml:space="preserve"> e ka kryer veprën penale për të cilën akuzohet dhe rrjedhimisht bazuar në të lartcekurat gjykata konsideron se edhe me shqiptimin e dënimit me gjobë ashtu siç është propozuar nga prokurori i shtetit në kërkesën për dhënien e urdhrit ndëshkimor, mund të arrihen qëllimi i dënimit nga neni 38 i KPRK-së. </w:t>
      </w:r>
    </w:p>
    <w:p w14:paraId="494BA708" w14:textId="77777777" w:rsidR="00F02A56" w:rsidRPr="00AF6D93" w:rsidRDefault="00F02A56" w:rsidP="008929BA">
      <w:pPr>
        <w:autoSpaceDE w:val="0"/>
        <w:autoSpaceDN w:val="0"/>
        <w:adjustRightInd w:val="0"/>
        <w:spacing w:line="276" w:lineRule="auto"/>
        <w:jc w:val="both"/>
      </w:pPr>
    </w:p>
    <w:p w14:paraId="09333EC2" w14:textId="79355AFA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>Vendimin për udhëzimin e palës së dëmtuar në kontest juridiko – civil, gjykata e mori në bazë të nenit 462 par.1 dhe 2 të KPP-së.</w:t>
      </w:r>
    </w:p>
    <w:p w14:paraId="0DFB4C8E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lastRenderedPageBreak/>
        <w:t xml:space="preserve">Vendimi për kompensimin e shpenzimeve të procedurës penale dhe paushallit gjyqësor u mor </w:t>
      </w:r>
      <w:proofErr w:type="spellStart"/>
      <w:r w:rsidRPr="00AF6D93">
        <w:t>konform</w:t>
      </w:r>
      <w:proofErr w:type="spellEnd"/>
      <w:r w:rsidRPr="00AF6D93">
        <w:t xml:space="preserve"> nenit 449 par.1 dhe 2 pika 2.6 të KPP-së, ndërkaq vendimi për shumën e të hollave në emër të Fondit për mbrojtjen e viktimave është marrë </w:t>
      </w:r>
      <w:proofErr w:type="spellStart"/>
      <w:r w:rsidRPr="00AF6D93">
        <w:t>konform</w:t>
      </w:r>
      <w:proofErr w:type="spellEnd"/>
      <w:r w:rsidRPr="00AF6D93">
        <w:t xml:space="preserve"> nenit 36 par.3, nënpar.3.1 të Ligjit nr.08/L-109 për Kompensimin e Viktimave të Krimit. </w:t>
      </w:r>
    </w:p>
    <w:p w14:paraId="7CB4A046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3875A294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  <w:r w:rsidRPr="00AF6D93">
        <w:t xml:space="preserve">Nga sa u tha më lartë në bazë të neneve 364 dhe 495 të KPP-së, u vendos si në </w:t>
      </w:r>
      <w:proofErr w:type="spellStart"/>
      <w:r w:rsidRPr="00AF6D93">
        <w:t>dispozitiv</w:t>
      </w:r>
      <w:proofErr w:type="spellEnd"/>
      <w:r w:rsidRPr="00AF6D93">
        <w:t xml:space="preserve"> të këtij aktgjykimi.</w:t>
      </w:r>
    </w:p>
    <w:p w14:paraId="13EAD911" w14:textId="77777777" w:rsidR="008929BA" w:rsidRPr="00AF6D93" w:rsidRDefault="008929BA" w:rsidP="008929BA">
      <w:pPr>
        <w:autoSpaceDE w:val="0"/>
        <w:autoSpaceDN w:val="0"/>
        <w:adjustRightInd w:val="0"/>
        <w:spacing w:line="276" w:lineRule="auto"/>
        <w:jc w:val="both"/>
      </w:pPr>
    </w:p>
    <w:p w14:paraId="339617BA" w14:textId="77777777" w:rsidR="008929BA" w:rsidRPr="00AF6D93" w:rsidRDefault="008929BA" w:rsidP="008929BA">
      <w:pPr>
        <w:spacing w:line="276" w:lineRule="auto"/>
        <w:jc w:val="center"/>
        <w:rPr>
          <w:b/>
        </w:rPr>
      </w:pPr>
      <w:r w:rsidRPr="00AF6D93">
        <w:rPr>
          <w:b/>
        </w:rPr>
        <w:t>GJYKATA THEMELORE NË PRISHTINË</w:t>
      </w:r>
    </w:p>
    <w:p w14:paraId="2018F70A" w14:textId="77777777" w:rsidR="008929BA" w:rsidRPr="00AF6D93" w:rsidRDefault="008929BA" w:rsidP="008929BA">
      <w:pPr>
        <w:spacing w:line="276" w:lineRule="auto"/>
        <w:jc w:val="center"/>
      </w:pPr>
      <w:r w:rsidRPr="00AF6D93">
        <w:t>Departamenti i Përgjithshëm – Divizioni Penal</w:t>
      </w:r>
    </w:p>
    <w:p w14:paraId="78CA0482" w14:textId="77777777" w:rsidR="008929BA" w:rsidRPr="00AF6D93" w:rsidRDefault="008929BA" w:rsidP="008929BA">
      <w:pPr>
        <w:spacing w:line="276" w:lineRule="auto"/>
        <w:jc w:val="center"/>
      </w:pPr>
      <w:r w:rsidRPr="00AF6D93">
        <w:t>P.nr.</w:t>
      </w:r>
      <w:r>
        <w:t>3773</w:t>
      </w:r>
      <w:r w:rsidRPr="00AF6D93">
        <w:t xml:space="preserve">/23 datë </w:t>
      </w:r>
      <w:r>
        <w:t>28.12</w:t>
      </w:r>
      <w:r w:rsidRPr="00AF6D93">
        <w:t>.2023</w:t>
      </w:r>
    </w:p>
    <w:p w14:paraId="791BF32C" w14:textId="77777777" w:rsidR="008929BA" w:rsidRPr="00AF6D93" w:rsidRDefault="008929BA" w:rsidP="008929BA">
      <w:pPr>
        <w:spacing w:line="276" w:lineRule="auto"/>
        <w:rPr>
          <w:b/>
        </w:rPr>
      </w:pPr>
    </w:p>
    <w:p w14:paraId="404CDA3E" w14:textId="77777777" w:rsidR="008929BA" w:rsidRPr="00AF6D93" w:rsidRDefault="008929BA" w:rsidP="008929BA">
      <w:pPr>
        <w:spacing w:line="276" w:lineRule="auto"/>
      </w:pPr>
      <w:r w:rsidRPr="00AF6D93">
        <w:rPr>
          <w:b/>
        </w:rPr>
        <w:t xml:space="preserve">        </w:t>
      </w:r>
      <w:r w:rsidRPr="00AF6D93">
        <w:tab/>
      </w:r>
      <w:r w:rsidRPr="00AF6D93">
        <w:tab/>
        <w:t xml:space="preserve">                                                                                   </w:t>
      </w:r>
      <w:r w:rsidRPr="00AF6D93">
        <w:rPr>
          <w:b/>
          <w:bCs/>
        </w:rPr>
        <w:t xml:space="preserve">Gjyqtari i vetëm gjykues, </w:t>
      </w:r>
      <w:r w:rsidRPr="00AF6D93">
        <w:rPr>
          <w:b/>
        </w:rPr>
        <w:t xml:space="preserve">        </w:t>
      </w:r>
      <w:r w:rsidRPr="00AF6D93">
        <w:tab/>
      </w:r>
      <w:r w:rsidRPr="00AF6D93">
        <w:tab/>
      </w:r>
      <w:r w:rsidRPr="00AF6D93">
        <w:tab/>
        <w:t xml:space="preserve">                                                                                   Bujar Ahmeti</w:t>
      </w:r>
    </w:p>
    <w:p w14:paraId="5F5D4EB8" w14:textId="77777777" w:rsidR="008929BA" w:rsidRPr="00AF6D93" w:rsidRDefault="008929BA" w:rsidP="008929BA">
      <w:pPr>
        <w:tabs>
          <w:tab w:val="left" w:pos="6795"/>
        </w:tabs>
        <w:spacing w:line="276" w:lineRule="auto"/>
        <w:rPr>
          <w:b/>
        </w:rPr>
      </w:pPr>
      <w:r w:rsidRPr="00AF6D93">
        <w:rPr>
          <w:b/>
        </w:rPr>
        <w:tab/>
        <w:t>________________</w:t>
      </w:r>
    </w:p>
    <w:p w14:paraId="19A1CCA7" w14:textId="77777777" w:rsidR="008929BA" w:rsidRPr="00AF6D93" w:rsidRDefault="008929BA" w:rsidP="008929BA">
      <w:pPr>
        <w:spacing w:line="276" w:lineRule="auto"/>
        <w:jc w:val="both"/>
        <w:rPr>
          <w:b/>
          <w:bCs/>
        </w:rPr>
      </w:pPr>
    </w:p>
    <w:p w14:paraId="6F34D40B" w14:textId="77777777" w:rsidR="008929BA" w:rsidRPr="00AF6D93" w:rsidRDefault="008929BA" w:rsidP="008929BA">
      <w:pPr>
        <w:spacing w:line="276" w:lineRule="auto"/>
        <w:jc w:val="both"/>
      </w:pPr>
      <w:r w:rsidRPr="00AF6D93">
        <w:rPr>
          <w:b/>
          <w:bCs/>
        </w:rPr>
        <w:t>KËSHILLË JURIDIKE</w:t>
      </w:r>
      <w:r w:rsidRPr="00AF6D93">
        <w:t xml:space="preserve">: Kundër këtij aktgjykimi mund të ushtrohet kundërshtimi në afat prej 8 ditësh nga dita e pranimit të tij. Kundërshtimi i drejtohet kësaj gjykate me shkrim apo me gojë në procesverbal të gjykatës. </w:t>
      </w:r>
    </w:p>
    <w:p w14:paraId="58B79EBC" w14:textId="77777777" w:rsidR="008929BA" w:rsidRDefault="008929BA" w:rsidP="008929BA"/>
    <w:p w14:paraId="17516C24" w14:textId="77777777" w:rsidR="008929BA" w:rsidRDefault="008929BA" w:rsidP="008929BA"/>
    <w:p w14:paraId="5D24F7A5" w14:textId="77777777" w:rsidR="0025663E" w:rsidRDefault="0025663E" w:rsidP="0095459A">
      <w:pPr>
        <w:jc w:val="both"/>
      </w:pPr>
      <w:bookmarkStart w:id="1" w:name="_GoBack"/>
      <w:bookmarkEnd w:id="1"/>
    </w:p>
    <w:p w14:paraId="6E3D5FDD" w14:textId="77777777" w:rsidR="0025663E" w:rsidRDefault="0025663E" w:rsidP="0095459A">
      <w:pPr>
        <w:jc w:val="both"/>
      </w:pPr>
    </w:p>
    <w:p w14:paraId="439382D8" w14:textId="77777777" w:rsidR="0025663E" w:rsidRDefault="0025663E" w:rsidP="0095459A">
      <w:pPr>
        <w:jc w:val="both"/>
      </w:pPr>
    </w:p>
    <w:p w14:paraId="0D0F5F21" w14:textId="77777777" w:rsidR="0025663E" w:rsidRDefault="0025663E" w:rsidP="0095459A">
      <w:pPr>
        <w:jc w:val="both"/>
      </w:pPr>
    </w:p>
    <w:p w14:paraId="21C1337B" w14:textId="77777777" w:rsidR="0025663E" w:rsidRDefault="0025663E" w:rsidP="0095459A">
      <w:pPr>
        <w:jc w:val="both"/>
      </w:pPr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F02A5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709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5CF0" w14:textId="77777777" w:rsidR="004F5498" w:rsidRDefault="004F5498" w:rsidP="004369F3">
      <w:r>
        <w:separator/>
      </w:r>
    </w:p>
  </w:endnote>
  <w:endnote w:type="continuationSeparator" w:id="0">
    <w:p w14:paraId="05E1F9D3" w14:textId="77777777" w:rsidR="004F5498" w:rsidRDefault="004F549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51B8B2F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2023:265039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2023:265039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3651D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3651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1B2350D7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2023:265039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2023:265039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3651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3651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7FAD" w14:textId="77777777" w:rsidR="004F5498" w:rsidRDefault="004F5498" w:rsidP="004369F3">
      <w:r>
        <w:separator/>
      </w:r>
    </w:p>
  </w:footnote>
  <w:footnote w:type="continuationSeparator" w:id="0">
    <w:p w14:paraId="4146B343" w14:textId="77777777" w:rsidR="004F5498" w:rsidRDefault="004F549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2023:265038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05139471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13" name="Picture 13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56946573" w14:textId="52804CCA" w:rsidR="00612D01" w:rsidRPr="00F02A56" w:rsidRDefault="004F5498" w:rsidP="00F02A5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9036CB1"/>
    <w:multiLevelType w:val="hybridMultilevel"/>
    <w:tmpl w:val="E1CA81E4"/>
    <w:lvl w:ilvl="0" w:tplc="D40C6A2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4F5498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2B53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20B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29BA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E2165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36F4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5F1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651D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2A56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28B5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4292"/>
    <w:rsid w:val="009B7C8D"/>
    <w:rsid w:val="009F32AA"/>
    <w:rsid w:val="00A01F4A"/>
    <w:rsid w:val="00A024A3"/>
    <w:rsid w:val="00A30DD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7990-7640-401A-A03F-59551620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Bekim Telaku</cp:lastModifiedBy>
  <cp:revision>3</cp:revision>
  <cp:lastPrinted>2013-07-17T08:22:00Z</cp:lastPrinted>
  <dcterms:created xsi:type="dcterms:W3CDTF">2024-07-10T05:57:00Z</dcterms:created>
  <dcterms:modified xsi:type="dcterms:W3CDTF">2024-07-10T06:11:00Z</dcterms:modified>
</cp:coreProperties>
</file>