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676A86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2022:094833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676A86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12.02.2024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676A86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05315693</w:t>
                </w:r>
              </w:sdtContent>
            </w:sdt>
          </w:p>
        </w:tc>
      </w:tr>
    </w:tbl>
    <w:p w:rsidR="00392061" w:rsidRDefault="00392061" w:rsidP="00392061">
      <w:pPr>
        <w:tabs>
          <w:tab w:val="right" w:pos="9498"/>
        </w:tabs>
        <w:spacing w:line="360" w:lineRule="auto"/>
      </w:pPr>
    </w:p>
    <w:p w:rsidR="004B569A" w:rsidRDefault="004B569A" w:rsidP="004B569A">
      <w:pPr>
        <w:spacing w:line="360" w:lineRule="auto"/>
        <w:jc w:val="right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P.nr.1652/22</w:t>
      </w:r>
    </w:p>
    <w:p w:rsidR="004B569A" w:rsidRPr="008B3852" w:rsidRDefault="004B569A" w:rsidP="004B569A">
      <w:pPr>
        <w:spacing w:line="360" w:lineRule="auto"/>
        <w:jc w:val="right"/>
        <w:rPr>
          <w:b/>
          <w:color w:val="222222"/>
          <w:shd w:val="clear" w:color="auto" w:fill="FFFFFF"/>
        </w:rPr>
      </w:pPr>
    </w:p>
    <w:p w:rsidR="004B569A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>GJYKATA THEMELORE NË PRIS</w:t>
      </w:r>
      <w:r>
        <w:rPr>
          <w:b/>
          <w:color w:val="222222"/>
          <w:shd w:val="clear" w:color="auto" w:fill="FFFFFF"/>
        </w:rPr>
        <w:t>HTINË/DEPARTAMENTI I PË</w:t>
      </w:r>
      <w:r w:rsidRPr="008B3852">
        <w:rPr>
          <w:b/>
          <w:color w:val="222222"/>
          <w:shd w:val="clear" w:color="auto" w:fill="FFFFFF"/>
        </w:rPr>
        <w:t>RGJITHSH</w:t>
      </w:r>
      <w:r>
        <w:rPr>
          <w:b/>
          <w:color w:val="222222"/>
          <w:shd w:val="clear" w:color="auto" w:fill="FFFFFF"/>
        </w:rPr>
        <w:t>Ë</w:t>
      </w:r>
      <w:r w:rsidRPr="008B3852">
        <w:rPr>
          <w:b/>
          <w:color w:val="222222"/>
          <w:shd w:val="clear" w:color="auto" w:fill="FFFFFF"/>
        </w:rPr>
        <w:t>M</w:t>
      </w:r>
      <w:r w:rsidRPr="008B3852">
        <w:rPr>
          <w:color w:val="222222"/>
          <w:shd w:val="clear" w:color="auto" w:fill="FFFFFF"/>
        </w:rPr>
        <w:t xml:space="preserve">, gjyqtarja e </w:t>
      </w:r>
      <w:proofErr w:type="spellStart"/>
      <w:r w:rsidRPr="008B3852">
        <w:rPr>
          <w:color w:val="222222"/>
          <w:shd w:val="clear" w:color="auto" w:fill="FFFFFF"/>
        </w:rPr>
        <w:t>qështjes</w:t>
      </w:r>
      <w:proofErr w:type="spellEnd"/>
      <w:r w:rsidRPr="008B3852">
        <w:rPr>
          <w:color w:val="222222"/>
          <w:shd w:val="clear" w:color="auto" w:fill="FFFFFF"/>
        </w:rPr>
        <w:t xml:space="preserve"> Anita Krasniqi-</w:t>
      </w:r>
      <w:proofErr w:type="spellStart"/>
      <w:r w:rsidRPr="008B3852">
        <w:rPr>
          <w:color w:val="222222"/>
          <w:shd w:val="clear" w:color="auto" w:fill="FFFFFF"/>
        </w:rPr>
        <w:t>Prenaj</w:t>
      </w:r>
      <w:proofErr w:type="spellEnd"/>
      <w:r w:rsidRPr="008B3852">
        <w:rPr>
          <w:color w:val="222222"/>
          <w:shd w:val="clear" w:color="auto" w:fill="FFFFFF"/>
        </w:rPr>
        <w:t xml:space="preserve">, me pjesëmarrjen e procesmbajtëses Fexhrie Tashevci, në </w:t>
      </w:r>
      <w:proofErr w:type="spellStart"/>
      <w:r w:rsidRPr="008B3852">
        <w:rPr>
          <w:color w:val="222222"/>
          <w:shd w:val="clear" w:color="auto" w:fill="FFFFFF"/>
        </w:rPr>
        <w:t>qështjen</w:t>
      </w:r>
      <w:proofErr w:type="spellEnd"/>
      <w:r>
        <w:rPr>
          <w:color w:val="222222"/>
          <w:shd w:val="clear" w:color="auto" w:fill="FFFFFF"/>
        </w:rPr>
        <w:t xml:space="preserve"> penale të </w:t>
      </w:r>
      <w:proofErr w:type="spellStart"/>
      <w:r>
        <w:rPr>
          <w:color w:val="222222"/>
          <w:shd w:val="clear" w:color="auto" w:fill="FFFFFF"/>
        </w:rPr>
        <w:t>të</w:t>
      </w:r>
      <w:proofErr w:type="spellEnd"/>
      <w:r w:rsidRPr="008B385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akuzuarës A</w:t>
      </w:r>
      <w:r w:rsidR="00CF4810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Xh</w:t>
      </w:r>
      <w:r w:rsidR="00CF4810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e cila </w:t>
      </w:r>
      <w:r w:rsidRPr="008B3852">
        <w:rPr>
          <w:color w:val="222222"/>
          <w:shd w:val="clear" w:color="auto" w:fill="FFFFFF"/>
        </w:rPr>
        <w:t>akuzoh</w:t>
      </w:r>
      <w:r>
        <w:rPr>
          <w:color w:val="222222"/>
          <w:shd w:val="clear" w:color="auto" w:fill="FFFFFF"/>
        </w:rPr>
        <w:t xml:space="preserve">et se ka kryer veprën penale Mos raportimi apo raportimi i rremë i pasurisë, i të ardhurave, i dhuratave, i dobisë tjetër </w:t>
      </w:r>
      <w:proofErr w:type="spellStart"/>
      <w:r>
        <w:rPr>
          <w:color w:val="222222"/>
          <w:shd w:val="clear" w:color="auto" w:fill="FFFFFF"/>
        </w:rPr>
        <w:t>materjale</w:t>
      </w:r>
      <w:proofErr w:type="spellEnd"/>
      <w:r>
        <w:rPr>
          <w:color w:val="222222"/>
          <w:shd w:val="clear" w:color="auto" w:fill="FFFFFF"/>
        </w:rPr>
        <w:t xml:space="preserve"> ose i detyrimeve financiare nga neni 430 par. 1 të KPRK-së, </w:t>
      </w:r>
      <w:r w:rsidRPr="008B3852">
        <w:rPr>
          <w:color w:val="222222"/>
          <w:shd w:val="clear" w:color="auto" w:fill="FFFFFF"/>
        </w:rPr>
        <w:t>duke vendosur lidh</w:t>
      </w:r>
      <w:r>
        <w:rPr>
          <w:color w:val="222222"/>
          <w:shd w:val="clear" w:color="auto" w:fill="FFFFFF"/>
        </w:rPr>
        <w:t xml:space="preserve">ur me kërkesën </w:t>
      </w:r>
      <w:r w:rsidRPr="008B3852">
        <w:rPr>
          <w:color w:val="222222"/>
          <w:shd w:val="clear" w:color="auto" w:fill="FFFFFF"/>
        </w:rPr>
        <w:t xml:space="preserve">për </w:t>
      </w:r>
      <w:proofErr w:type="spellStart"/>
      <w:r w:rsidRPr="008B3852">
        <w:rPr>
          <w:color w:val="222222"/>
          <w:shd w:val="clear" w:color="auto" w:fill="FFFFFF"/>
        </w:rPr>
        <w:t>hudhjen</w:t>
      </w:r>
      <w:proofErr w:type="spellEnd"/>
      <w:r w:rsidRPr="008B3852">
        <w:rPr>
          <w:color w:val="222222"/>
          <w:shd w:val="clear" w:color="auto" w:fill="FFFFFF"/>
        </w:rPr>
        <w:t xml:space="preserve"> e aktakuzës së Prokur</w:t>
      </w:r>
      <w:r>
        <w:rPr>
          <w:color w:val="222222"/>
          <w:shd w:val="clear" w:color="auto" w:fill="FFFFFF"/>
        </w:rPr>
        <w:t>orisë Themelore në Prishtinë PP.</w:t>
      </w:r>
      <w:r w:rsidRPr="008B3852">
        <w:rPr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I</w:t>
      </w:r>
      <w:r w:rsidRPr="008B3852">
        <w:rPr>
          <w:color w:val="222222"/>
          <w:shd w:val="clear" w:color="auto" w:fill="FFFFFF"/>
        </w:rPr>
        <w:t>.nr.</w:t>
      </w:r>
      <w:r>
        <w:rPr>
          <w:color w:val="222222"/>
          <w:shd w:val="clear" w:color="auto" w:fill="FFFFFF"/>
        </w:rPr>
        <w:t>802/22 të datës 29.06.2022, të ushtruar ng</w:t>
      </w:r>
      <w:r w:rsidR="00CF4810">
        <w:rPr>
          <w:color w:val="222222"/>
          <w:shd w:val="clear" w:color="auto" w:fill="FFFFFF"/>
        </w:rPr>
        <w:t>a mbrojtësja e të pandehurës A.</w:t>
      </w:r>
      <w:r>
        <w:rPr>
          <w:color w:val="222222"/>
          <w:shd w:val="clear" w:color="auto" w:fill="FFFFFF"/>
        </w:rPr>
        <w:t xml:space="preserve"> Xh</w:t>
      </w:r>
      <w:r w:rsidR="00CF4810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>, avokatja Sh</w:t>
      </w:r>
      <w:r w:rsidR="00CF4810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Sh</w:t>
      </w:r>
      <w:r w:rsidR="00CF4810">
        <w:rPr>
          <w:color w:val="222222"/>
          <w:shd w:val="clear" w:color="auto" w:fill="FFFFFF"/>
        </w:rPr>
        <w:t>.</w:t>
      </w:r>
      <w:r w:rsidRPr="008B3852">
        <w:rPr>
          <w:color w:val="222222"/>
          <w:shd w:val="clear" w:color="auto" w:fill="FFFFFF"/>
        </w:rPr>
        <w:t xml:space="preserve">, duke vendosur jashtë seancës me datë </w:t>
      </w:r>
      <w:r>
        <w:rPr>
          <w:color w:val="222222"/>
          <w:shd w:val="clear" w:color="auto" w:fill="FFFFFF"/>
        </w:rPr>
        <w:t>12.02.2024</w:t>
      </w:r>
      <w:r w:rsidRPr="008B3852">
        <w:rPr>
          <w:color w:val="222222"/>
          <w:shd w:val="clear" w:color="auto" w:fill="FFFFFF"/>
        </w:rPr>
        <w:t xml:space="preserve">, mori këtë:  </w:t>
      </w:r>
    </w:p>
    <w:p w:rsidR="004B569A" w:rsidRPr="008B3852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</w:p>
    <w:p w:rsidR="004B569A" w:rsidRDefault="004B569A" w:rsidP="004B569A">
      <w:pPr>
        <w:spacing w:line="360" w:lineRule="auto"/>
        <w:jc w:val="center"/>
        <w:rPr>
          <w:b/>
          <w:color w:val="222222"/>
          <w:sz w:val="26"/>
          <w:szCs w:val="26"/>
          <w:shd w:val="clear" w:color="auto" w:fill="FFFFFF"/>
        </w:rPr>
      </w:pPr>
      <w:r w:rsidRPr="00E97EEE">
        <w:rPr>
          <w:b/>
          <w:color w:val="222222"/>
          <w:sz w:val="26"/>
          <w:szCs w:val="26"/>
          <w:shd w:val="clear" w:color="auto" w:fill="FFFFFF"/>
        </w:rPr>
        <w:t>A K T V E N D I M</w:t>
      </w:r>
    </w:p>
    <w:p w:rsidR="004B569A" w:rsidRPr="008B3852" w:rsidRDefault="004B569A" w:rsidP="004B569A">
      <w:pPr>
        <w:spacing w:line="360" w:lineRule="auto"/>
        <w:jc w:val="center"/>
        <w:rPr>
          <w:color w:val="222222"/>
          <w:shd w:val="clear" w:color="auto" w:fill="FFFFFF"/>
        </w:rPr>
      </w:pPr>
    </w:p>
    <w:p w:rsidR="004B569A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 xml:space="preserve">REFUZOHET </w:t>
      </w:r>
      <w:r>
        <w:rPr>
          <w:color w:val="222222"/>
          <w:shd w:val="clear" w:color="auto" w:fill="FFFFFF"/>
        </w:rPr>
        <w:t>kërkesa e</w:t>
      </w:r>
      <w:r w:rsidRPr="009D0A4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ushtruar nga mbrojtësja e të pandehurës A</w:t>
      </w:r>
      <w:r w:rsidR="00CF4810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Xh</w:t>
      </w:r>
      <w:r w:rsidR="00CF4810">
        <w:rPr>
          <w:color w:val="222222"/>
          <w:shd w:val="clear" w:color="auto" w:fill="FFFFFF"/>
        </w:rPr>
        <w:t xml:space="preserve">. </w:t>
      </w:r>
      <w:r>
        <w:rPr>
          <w:color w:val="222222"/>
          <w:shd w:val="clear" w:color="auto" w:fill="FFFFFF"/>
        </w:rPr>
        <w:t>avokatja Sh</w:t>
      </w:r>
      <w:r w:rsidR="00CF4810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Sh</w:t>
      </w:r>
      <w:r w:rsidR="00CF4810">
        <w:rPr>
          <w:color w:val="222222"/>
          <w:shd w:val="clear" w:color="auto" w:fill="FFFFFF"/>
        </w:rPr>
        <w:t>.</w:t>
      </w:r>
      <w:r w:rsidRPr="008B3852">
        <w:rPr>
          <w:color w:val="222222"/>
          <w:shd w:val="clear" w:color="auto" w:fill="FFFFFF"/>
        </w:rPr>
        <w:t>për</w:t>
      </w:r>
      <w:proofErr w:type="spellEnd"/>
      <w:r w:rsidRPr="008B3852">
        <w:rPr>
          <w:color w:val="222222"/>
          <w:shd w:val="clear" w:color="auto" w:fill="FFFFFF"/>
        </w:rPr>
        <w:t xml:space="preserve"> </w:t>
      </w:r>
      <w:proofErr w:type="spellStart"/>
      <w:r w:rsidRPr="008B3852">
        <w:rPr>
          <w:color w:val="222222"/>
          <w:shd w:val="clear" w:color="auto" w:fill="FFFFFF"/>
        </w:rPr>
        <w:t>hudhjen</w:t>
      </w:r>
      <w:proofErr w:type="spellEnd"/>
      <w:r w:rsidRPr="008B3852">
        <w:rPr>
          <w:color w:val="222222"/>
          <w:shd w:val="clear" w:color="auto" w:fill="FFFFFF"/>
        </w:rPr>
        <w:t xml:space="preserve"> e aktakuzës së Prokur</w:t>
      </w:r>
      <w:r>
        <w:rPr>
          <w:color w:val="222222"/>
          <w:shd w:val="clear" w:color="auto" w:fill="FFFFFF"/>
        </w:rPr>
        <w:t>orisë Themelore në Prishtinë PP.I</w:t>
      </w:r>
      <w:r w:rsidRPr="008B3852">
        <w:rPr>
          <w:color w:val="222222"/>
          <w:shd w:val="clear" w:color="auto" w:fill="FFFFFF"/>
        </w:rPr>
        <w:t>I.nr.</w:t>
      </w:r>
      <w:r>
        <w:rPr>
          <w:color w:val="222222"/>
          <w:shd w:val="clear" w:color="auto" w:fill="FFFFFF"/>
        </w:rPr>
        <w:t>802/22 të datës 29.06.2022  si e</w:t>
      </w:r>
      <w:r w:rsidRPr="008B3852">
        <w:rPr>
          <w:color w:val="222222"/>
          <w:shd w:val="clear" w:color="auto" w:fill="FFFFFF"/>
        </w:rPr>
        <w:t xml:space="preserve"> pabazuar.</w:t>
      </w:r>
    </w:p>
    <w:p w:rsidR="004B569A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</w:p>
    <w:p w:rsidR="004B569A" w:rsidRPr="008B3852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</w:p>
    <w:p w:rsidR="004B569A" w:rsidRDefault="004B569A" w:rsidP="004B569A">
      <w:pPr>
        <w:spacing w:line="360" w:lineRule="auto"/>
        <w:jc w:val="center"/>
        <w:rPr>
          <w:b/>
          <w:color w:val="222222"/>
          <w:sz w:val="26"/>
          <w:szCs w:val="26"/>
          <w:shd w:val="clear" w:color="auto" w:fill="FFFFFF"/>
        </w:rPr>
      </w:pPr>
      <w:r w:rsidRPr="00E97EEE">
        <w:rPr>
          <w:b/>
          <w:color w:val="222222"/>
          <w:sz w:val="26"/>
          <w:szCs w:val="26"/>
          <w:shd w:val="clear" w:color="auto" w:fill="FFFFFF"/>
        </w:rPr>
        <w:t>A r s y e t i m</w:t>
      </w:r>
    </w:p>
    <w:p w:rsidR="004B569A" w:rsidRPr="00E97EEE" w:rsidRDefault="004B569A" w:rsidP="004B569A">
      <w:pPr>
        <w:spacing w:line="360" w:lineRule="auto"/>
        <w:jc w:val="center"/>
        <w:rPr>
          <w:b/>
          <w:color w:val="222222"/>
          <w:shd w:val="clear" w:color="auto" w:fill="FFFFFF"/>
        </w:rPr>
      </w:pPr>
    </w:p>
    <w:p w:rsidR="004B569A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t>Prokuroria Themelore në Pri</w:t>
      </w:r>
      <w:r>
        <w:rPr>
          <w:color w:val="222222"/>
          <w:shd w:val="clear" w:color="auto" w:fill="FFFFFF"/>
        </w:rPr>
        <w:t>shtinë ka ngritur aktakuzë me nr.</w:t>
      </w:r>
      <w:r w:rsidRPr="008E040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PP.I</w:t>
      </w:r>
      <w:r w:rsidRPr="008B3852">
        <w:rPr>
          <w:color w:val="222222"/>
          <w:shd w:val="clear" w:color="auto" w:fill="FFFFFF"/>
        </w:rPr>
        <w:t>I.nr.</w:t>
      </w:r>
      <w:r>
        <w:rPr>
          <w:color w:val="222222"/>
          <w:shd w:val="clear" w:color="auto" w:fill="FFFFFF"/>
        </w:rPr>
        <w:t>802/22 të datës 29.06.2022, kundë</w:t>
      </w:r>
      <w:r w:rsidRPr="008B3852">
        <w:rPr>
          <w:color w:val="222222"/>
          <w:shd w:val="clear" w:color="auto" w:fill="FFFFFF"/>
        </w:rPr>
        <w:t xml:space="preserve">r të </w:t>
      </w:r>
      <w:r w:rsidR="00CF4810">
        <w:rPr>
          <w:color w:val="222222"/>
          <w:shd w:val="clear" w:color="auto" w:fill="FFFFFF"/>
        </w:rPr>
        <w:t>akuzuarës A.</w:t>
      </w:r>
      <w:r>
        <w:rPr>
          <w:color w:val="222222"/>
          <w:shd w:val="clear" w:color="auto" w:fill="FFFFFF"/>
        </w:rPr>
        <w:t xml:space="preserve"> Xh</w:t>
      </w:r>
      <w:r w:rsidR="00CF4810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për shkak të veprës penale</w:t>
      </w:r>
      <w:r w:rsidRPr="00217B4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Mos raportimi apo raportimi i rremë i pasurisë, i të ardhurave, i dhuratave, i dobisë tjetër </w:t>
      </w:r>
      <w:proofErr w:type="spellStart"/>
      <w:r>
        <w:rPr>
          <w:color w:val="222222"/>
          <w:shd w:val="clear" w:color="auto" w:fill="FFFFFF"/>
        </w:rPr>
        <w:t>materjale</w:t>
      </w:r>
      <w:proofErr w:type="spellEnd"/>
      <w:r>
        <w:rPr>
          <w:color w:val="222222"/>
          <w:shd w:val="clear" w:color="auto" w:fill="FFFFFF"/>
        </w:rPr>
        <w:t xml:space="preserve"> ose i detyrimeve financiare nga neni 430 par. 1  të KPRK-së.</w:t>
      </w:r>
    </w:p>
    <w:p w:rsidR="004B569A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lastRenderedPageBreak/>
        <w:t xml:space="preserve">Pas mbajtjes së shqyrtimit </w:t>
      </w:r>
      <w:r>
        <w:rPr>
          <w:color w:val="222222"/>
          <w:shd w:val="clear" w:color="auto" w:fill="FFFFFF"/>
        </w:rPr>
        <w:t>fillestar, mbrojtësja e të pandehurës, avokatja Sh</w:t>
      </w:r>
      <w:r w:rsidR="00CF4810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Sh</w:t>
      </w:r>
      <w:r w:rsidR="00CF4810">
        <w:rPr>
          <w:color w:val="222222"/>
          <w:shd w:val="clear" w:color="auto" w:fill="FFFFFF"/>
        </w:rPr>
        <w:t>.</w:t>
      </w:r>
      <w:bookmarkStart w:id="0" w:name="_GoBack"/>
      <w:bookmarkEnd w:id="0"/>
      <w:r>
        <w:rPr>
          <w:color w:val="222222"/>
          <w:shd w:val="clear" w:color="auto" w:fill="FFFFFF"/>
        </w:rPr>
        <w:t xml:space="preserve"> ka paraqitur kundërshtim dhe kërkesë për </w:t>
      </w:r>
      <w:proofErr w:type="spellStart"/>
      <w:r>
        <w:rPr>
          <w:color w:val="222222"/>
          <w:shd w:val="clear" w:color="auto" w:fill="FFFFFF"/>
        </w:rPr>
        <w:t>hudhjen</w:t>
      </w:r>
      <w:proofErr w:type="spellEnd"/>
      <w:r>
        <w:rPr>
          <w:color w:val="222222"/>
          <w:shd w:val="clear" w:color="auto" w:fill="FFFFFF"/>
        </w:rPr>
        <w:t xml:space="preserve"> e </w:t>
      </w:r>
      <w:proofErr w:type="spellStart"/>
      <w:r>
        <w:rPr>
          <w:color w:val="222222"/>
          <w:shd w:val="clear" w:color="auto" w:fill="FFFFFF"/>
        </w:rPr>
        <w:t>aktakauzës</w:t>
      </w:r>
      <w:proofErr w:type="spellEnd"/>
      <w:r>
        <w:rPr>
          <w:color w:val="222222"/>
          <w:shd w:val="clear" w:color="auto" w:fill="FFFFFF"/>
        </w:rPr>
        <w:t xml:space="preserve"> duke shtuar se vepra për të cilën akuzohet e pandehura nuk përbën vepër penale dhe se </w:t>
      </w:r>
      <w:proofErr w:type="spellStart"/>
      <w:r>
        <w:rPr>
          <w:color w:val="222222"/>
          <w:shd w:val="clear" w:color="auto" w:fill="FFFFFF"/>
        </w:rPr>
        <w:t>egzistojnë</w:t>
      </w:r>
      <w:proofErr w:type="spellEnd"/>
      <w:r>
        <w:rPr>
          <w:color w:val="222222"/>
          <w:shd w:val="clear" w:color="auto" w:fill="FFFFFF"/>
        </w:rPr>
        <w:t xml:space="preserve"> rrethana të cilat e përjashtojnë përgjegjësin penale.  </w:t>
      </w:r>
    </w:p>
    <w:p w:rsidR="004B569A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</w:p>
    <w:p w:rsidR="004B569A" w:rsidRDefault="004B569A" w:rsidP="004B569A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Nga ana e prokurorisë nuk ka pasur përgjigje lidhur me </w:t>
      </w:r>
      <w:proofErr w:type="spellStart"/>
      <w:r>
        <w:rPr>
          <w:color w:val="222222"/>
          <w:shd w:val="clear" w:color="auto" w:fill="FFFFFF"/>
        </w:rPr>
        <w:t>kërkesen</w:t>
      </w:r>
      <w:proofErr w:type="spellEnd"/>
      <w:r>
        <w:rPr>
          <w:color w:val="222222"/>
          <w:shd w:val="clear" w:color="auto" w:fill="FFFFFF"/>
        </w:rPr>
        <w:t xml:space="preserve"> për </w:t>
      </w:r>
      <w:proofErr w:type="spellStart"/>
      <w:r>
        <w:rPr>
          <w:color w:val="222222"/>
          <w:shd w:val="clear" w:color="auto" w:fill="FFFFFF"/>
        </w:rPr>
        <w:t>hudhjen</w:t>
      </w:r>
      <w:proofErr w:type="spellEnd"/>
      <w:r>
        <w:rPr>
          <w:color w:val="222222"/>
          <w:shd w:val="clear" w:color="auto" w:fill="FFFFFF"/>
        </w:rPr>
        <w:t xml:space="preserve"> e aktakuzës.</w:t>
      </w:r>
    </w:p>
    <w:p w:rsidR="004B569A" w:rsidRPr="008B3852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</w:p>
    <w:p w:rsidR="004B569A" w:rsidRPr="008B3852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t xml:space="preserve">Gjyqtarja e </w:t>
      </w:r>
      <w:proofErr w:type="spellStart"/>
      <w:r w:rsidRPr="008B3852">
        <w:rPr>
          <w:color w:val="222222"/>
          <w:shd w:val="clear" w:color="auto" w:fill="FFFFFF"/>
        </w:rPr>
        <w:t>qështjes</w:t>
      </w:r>
      <w:proofErr w:type="spellEnd"/>
      <w:r w:rsidRPr="008B3852">
        <w:rPr>
          <w:color w:val="222222"/>
          <w:shd w:val="clear" w:color="auto" w:fill="FFFFFF"/>
        </w:rPr>
        <w:t xml:space="preserve"> pas shqyrtimi</w:t>
      </w:r>
      <w:r>
        <w:rPr>
          <w:color w:val="222222"/>
          <w:shd w:val="clear" w:color="auto" w:fill="FFFFFF"/>
        </w:rPr>
        <w:t xml:space="preserve">t të kërkesës </w:t>
      </w:r>
      <w:proofErr w:type="spellStart"/>
      <w:r>
        <w:rPr>
          <w:color w:val="222222"/>
          <w:shd w:val="clear" w:color="auto" w:fill="FFFFFF"/>
        </w:rPr>
        <w:t>per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hudhjen</w:t>
      </w:r>
      <w:proofErr w:type="spellEnd"/>
      <w:r>
        <w:rPr>
          <w:color w:val="222222"/>
          <w:shd w:val="clear" w:color="auto" w:fill="FFFFFF"/>
        </w:rPr>
        <w:t xml:space="preserve"> e </w:t>
      </w:r>
      <w:proofErr w:type="spellStart"/>
      <w:r>
        <w:rPr>
          <w:color w:val="222222"/>
          <w:shd w:val="clear" w:color="auto" w:fill="FFFFFF"/>
        </w:rPr>
        <w:t>aktakuzes</w:t>
      </w:r>
      <w:proofErr w:type="spellEnd"/>
      <w:r>
        <w:rPr>
          <w:color w:val="222222"/>
          <w:shd w:val="clear" w:color="auto" w:fill="FFFFFF"/>
        </w:rPr>
        <w:t xml:space="preserve"> te ushtruar nga ana e mbrojtëses të </w:t>
      </w:r>
      <w:proofErr w:type="spellStart"/>
      <w:r>
        <w:rPr>
          <w:color w:val="222222"/>
          <w:shd w:val="clear" w:color="auto" w:fill="FFFFFF"/>
        </w:rPr>
        <w:t>të</w:t>
      </w:r>
      <w:proofErr w:type="spellEnd"/>
      <w:r>
        <w:rPr>
          <w:color w:val="222222"/>
          <w:shd w:val="clear" w:color="auto" w:fill="FFFFFF"/>
        </w:rPr>
        <w:t xml:space="preserve"> pandehurës</w:t>
      </w:r>
      <w:r w:rsidRPr="008B3852">
        <w:rPr>
          <w:color w:val="222222"/>
          <w:shd w:val="clear" w:color="auto" w:fill="FFFFFF"/>
        </w:rPr>
        <w:t>, gj</w:t>
      </w:r>
      <w:r>
        <w:rPr>
          <w:color w:val="222222"/>
          <w:shd w:val="clear" w:color="auto" w:fill="FFFFFF"/>
        </w:rPr>
        <w:t xml:space="preserve">eti se kërkesa e saj është e </w:t>
      </w:r>
      <w:r w:rsidRPr="008B3852">
        <w:rPr>
          <w:color w:val="222222"/>
          <w:shd w:val="clear" w:color="auto" w:fill="FFFFFF"/>
        </w:rPr>
        <w:t>pabazu</w:t>
      </w:r>
      <w:r>
        <w:rPr>
          <w:color w:val="222222"/>
          <w:shd w:val="clear" w:color="auto" w:fill="FFFFFF"/>
        </w:rPr>
        <w:t>ar pasi që vlerësoi se duke pasur parasysh</w:t>
      </w:r>
      <w:r w:rsidRPr="008B385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provat në të cilat është mbështetur aktakuza, </w:t>
      </w:r>
      <w:r w:rsidRPr="008B3852">
        <w:rPr>
          <w:color w:val="222222"/>
          <w:shd w:val="clear" w:color="auto" w:fill="FFFFFF"/>
        </w:rPr>
        <w:t xml:space="preserve">gjyqtarja e </w:t>
      </w:r>
      <w:proofErr w:type="spellStart"/>
      <w:r w:rsidRPr="008B3852">
        <w:rPr>
          <w:color w:val="222222"/>
          <w:shd w:val="clear" w:color="auto" w:fill="FFFFFF"/>
        </w:rPr>
        <w:t>qështjes</w:t>
      </w:r>
      <w:proofErr w:type="spellEnd"/>
      <w:r w:rsidRPr="008B3852">
        <w:rPr>
          <w:color w:val="222222"/>
          <w:shd w:val="clear" w:color="auto" w:fill="FFFFFF"/>
        </w:rPr>
        <w:t xml:space="preserve"> vlerësoi se aktakuza është e hartuar </w:t>
      </w:r>
      <w:proofErr w:type="spellStart"/>
      <w:r w:rsidRPr="008B3852">
        <w:rPr>
          <w:color w:val="222222"/>
          <w:shd w:val="clear" w:color="auto" w:fill="FFFFFF"/>
        </w:rPr>
        <w:t>konform</w:t>
      </w:r>
      <w:proofErr w:type="spellEnd"/>
      <w:r w:rsidRPr="008B3852">
        <w:rPr>
          <w:color w:val="222222"/>
          <w:shd w:val="clear" w:color="auto" w:fill="FFFFFF"/>
        </w:rPr>
        <w:t xml:space="preserve"> dispozitave të procedurës</w:t>
      </w:r>
      <w:r>
        <w:rPr>
          <w:color w:val="222222"/>
          <w:shd w:val="clear" w:color="auto" w:fill="FFFFFF"/>
        </w:rPr>
        <w:t xml:space="preserve"> penale dhe si e tillë nuk mund</w:t>
      </w:r>
      <w:r w:rsidRPr="008B3852">
        <w:rPr>
          <w:color w:val="222222"/>
          <w:shd w:val="clear" w:color="auto" w:fill="FFFFFF"/>
        </w:rPr>
        <w:t xml:space="preserve"> të </w:t>
      </w:r>
      <w:proofErr w:type="spellStart"/>
      <w:r w:rsidRPr="008B3852">
        <w:rPr>
          <w:color w:val="222222"/>
          <w:shd w:val="clear" w:color="auto" w:fill="FFFFFF"/>
        </w:rPr>
        <w:t>hudhet</w:t>
      </w:r>
      <w:proofErr w:type="spellEnd"/>
      <w:r w:rsidRPr="008B3852">
        <w:rPr>
          <w:color w:val="222222"/>
          <w:shd w:val="clear" w:color="auto" w:fill="FFFFFF"/>
        </w:rPr>
        <w:t>.</w:t>
      </w:r>
    </w:p>
    <w:p w:rsidR="004B569A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t xml:space="preserve">Nga sa u tha më lartë e </w:t>
      </w:r>
      <w:r>
        <w:rPr>
          <w:color w:val="222222"/>
          <w:shd w:val="clear" w:color="auto" w:fill="FFFFFF"/>
        </w:rPr>
        <w:t xml:space="preserve">duke vepruar në bazë të nenit </w:t>
      </w:r>
      <w:r w:rsidRPr="0024539D">
        <w:rPr>
          <w:color w:val="222222"/>
          <w:shd w:val="clear" w:color="auto" w:fill="FFFFFF"/>
        </w:rPr>
        <w:t>244 par.3 të</w:t>
      </w:r>
      <w:r w:rsidRPr="008B3852">
        <w:rPr>
          <w:color w:val="222222"/>
          <w:shd w:val="clear" w:color="auto" w:fill="FFFFFF"/>
        </w:rPr>
        <w:t xml:space="preserve"> KPP</w:t>
      </w:r>
      <w:r>
        <w:rPr>
          <w:color w:val="222222"/>
          <w:shd w:val="clear" w:color="auto" w:fill="FFFFFF"/>
        </w:rPr>
        <w:t>RK</w:t>
      </w:r>
      <w:r w:rsidRPr="008B3852">
        <w:rPr>
          <w:color w:val="222222"/>
          <w:shd w:val="clear" w:color="auto" w:fill="FFFFFF"/>
        </w:rPr>
        <w:t xml:space="preserve">-së u vendosë si në </w:t>
      </w:r>
      <w:proofErr w:type="spellStart"/>
      <w:r w:rsidRPr="008B3852">
        <w:rPr>
          <w:color w:val="222222"/>
          <w:shd w:val="clear" w:color="auto" w:fill="FFFFFF"/>
        </w:rPr>
        <w:t>dispozitiv</w:t>
      </w:r>
      <w:proofErr w:type="spellEnd"/>
      <w:r w:rsidRPr="008B3852">
        <w:rPr>
          <w:color w:val="222222"/>
          <w:shd w:val="clear" w:color="auto" w:fill="FFFFFF"/>
        </w:rPr>
        <w:t xml:space="preserve"> të këtij aktvendimi.</w:t>
      </w:r>
    </w:p>
    <w:p w:rsidR="004B569A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</w:p>
    <w:p w:rsidR="004B569A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</w:p>
    <w:p w:rsidR="004B569A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</w:p>
    <w:p w:rsidR="004B569A" w:rsidRPr="008B3852" w:rsidRDefault="004B569A" w:rsidP="004B569A">
      <w:pPr>
        <w:spacing w:line="360" w:lineRule="auto"/>
        <w:jc w:val="center"/>
        <w:rPr>
          <w:b/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>GJYKATA THEMELORE N</w:t>
      </w:r>
      <w:r>
        <w:rPr>
          <w:b/>
          <w:color w:val="222222"/>
          <w:shd w:val="clear" w:color="auto" w:fill="FFFFFF"/>
        </w:rPr>
        <w:t>Ë</w:t>
      </w:r>
      <w:r w:rsidRPr="008B3852">
        <w:rPr>
          <w:b/>
          <w:color w:val="222222"/>
          <w:shd w:val="clear" w:color="auto" w:fill="FFFFFF"/>
        </w:rPr>
        <w:t xml:space="preserve"> PRISHTIN</w:t>
      </w:r>
      <w:r>
        <w:rPr>
          <w:b/>
          <w:color w:val="222222"/>
          <w:shd w:val="clear" w:color="auto" w:fill="FFFFFF"/>
        </w:rPr>
        <w:t>Ë</w:t>
      </w:r>
    </w:p>
    <w:p w:rsidR="004B569A" w:rsidRPr="008B3852" w:rsidRDefault="004B569A" w:rsidP="004B569A">
      <w:pPr>
        <w:spacing w:line="360" w:lineRule="auto"/>
        <w:jc w:val="center"/>
        <w:rPr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>P.nr.</w:t>
      </w:r>
      <w:r>
        <w:rPr>
          <w:b/>
          <w:color w:val="222222"/>
          <w:shd w:val="clear" w:color="auto" w:fill="FFFFFF"/>
        </w:rPr>
        <w:t>1652/22,</w:t>
      </w:r>
      <w:r w:rsidRPr="008B3852">
        <w:rPr>
          <w:b/>
          <w:color w:val="222222"/>
          <w:shd w:val="clear" w:color="auto" w:fill="FFFFFF"/>
        </w:rPr>
        <w:t xml:space="preserve"> </w:t>
      </w:r>
      <w:r w:rsidRPr="008844D9">
        <w:rPr>
          <w:color w:val="222222"/>
          <w:shd w:val="clear" w:color="auto" w:fill="FFFFFF"/>
        </w:rPr>
        <w:t>e datës</w:t>
      </w:r>
      <w:r w:rsidRPr="008B3852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>12.02.2024.</w:t>
      </w:r>
    </w:p>
    <w:p w:rsidR="004B569A" w:rsidRPr="008B3852" w:rsidRDefault="004B569A" w:rsidP="004B569A">
      <w:pPr>
        <w:spacing w:line="360" w:lineRule="auto"/>
        <w:rPr>
          <w:b/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 xml:space="preserve">Sekretarja juridike,                                                                                        Gjyqtarja, </w:t>
      </w:r>
    </w:p>
    <w:p w:rsidR="004B569A" w:rsidRPr="008B3852" w:rsidRDefault="004B569A" w:rsidP="004B569A">
      <w:pPr>
        <w:spacing w:line="360" w:lineRule="auto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t>Fexhrie Tashevci                                                                                     Anita Krasniqi-</w:t>
      </w:r>
      <w:proofErr w:type="spellStart"/>
      <w:r w:rsidRPr="008B3852">
        <w:rPr>
          <w:color w:val="222222"/>
          <w:shd w:val="clear" w:color="auto" w:fill="FFFFFF"/>
        </w:rPr>
        <w:t>Prenaj</w:t>
      </w:r>
      <w:proofErr w:type="spellEnd"/>
    </w:p>
    <w:p w:rsidR="004B569A" w:rsidRDefault="004B569A" w:rsidP="004B569A">
      <w:pPr>
        <w:spacing w:line="360" w:lineRule="auto"/>
        <w:rPr>
          <w:color w:val="222222"/>
          <w:shd w:val="clear" w:color="auto" w:fill="FFFFFF"/>
        </w:rPr>
      </w:pPr>
    </w:p>
    <w:p w:rsidR="004B569A" w:rsidRDefault="004B569A" w:rsidP="004B569A">
      <w:pPr>
        <w:spacing w:line="360" w:lineRule="auto"/>
        <w:rPr>
          <w:color w:val="222222"/>
          <w:shd w:val="clear" w:color="auto" w:fill="FFFFFF"/>
        </w:rPr>
      </w:pPr>
    </w:p>
    <w:p w:rsidR="004B569A" w:rsidRPr="008B3852" w:rsidRDefault="004B569A" w:rsidP="004B569A">
      <w:pPr>
        <w:spacing w:line="360" w:lineRule="auto"/>
        <w:rPr>
          <w:color w:val="222222"/>
          <w:shd w:val="clear" w:color="auto" w:fill="FFFFFF"/>
        </w:rPr>
      </w:pPr>
    </w:p>
    <w:p w:rsidR="004B569A" w:rsidRPr="00F53A0C" w:rsidRDefault="004B569A" w:rsidP="004B569A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>KËSHILLË JURIDIKE</w:t>
      </w:r>
      <w:r w:rsidRPr="008B3852">
        <w:rPr>
          <w:color w:val="222222"/>
          <w:shd w:val="clear" w:color="auto" w:fill="FFFFFF"/>
        </w:rPr>
        <w:t xml:space="preserve">: </w:t>
      </w:r>
      <w:proofErr w:type="spellStart"/>
      <w:r w:rsidRPr="008B3852">
        <w:rPr>
          <w:color w:val="222222"/>
          <w:shd w:val="clear" w:color="auto" w:fill="FFFFFF"/>
        </w:rPr>
        <w:t>Kunder</w:t>
      </w:r>
      <w:proofErr w:type="spellEnd"/>
      <w:r w:rsidRPr="008B3852">
        <w:rPr>
          <w:color w:val="222222"/>
          <w:shd w:val="clear" w:color="auto" w:fill="FFFFFF"/>
        </w:rPr>
        <w:t xml:space="preserve"> këtij aktvendimi, </w:t>
      </w:r>
      <w:r>
        <w:rPr>
          <w:color w:val="222222"/>
          <w:shd w:val="clear" w:color="auto" w:fill="FFFFFF"/>
        </w:rPr>
        <w:t>ë</w:t>
      </w:r>
      <w:r w:rsidRPr="008B3852">
        <w:rPr>
          <w:color w:val="222222"/>
          <w:shd w:val="clear" w:color="auto" w:fill="FFFFFF"/>
        </w:rPr>
        <w:t xml:space="preserve">shtë e lejuar ankesa në afat prej </w:t>
      </w:r>
      <w:r>
        <w:rPr>
          <w:color w:val="222222"/>
          <w:shd w:val="clear" w:color="auto" w:fill="FFFFFF"/>
        </w:rPr>
        <w:t>10</w:t>
      </w:r>
      <w:r w:rsidRPr="008B3852">
        <w:rPr>
          <w:color w:val="222222"/>
          <w:shd w:val="clear" w:color="auto" w:fill="FFFFFF"/>
        </w:rPr>
        <w:t xml:space="preserve"> ditësh nga dita e pranimit Gjykatës së Apelit në Prishtinë, nëpërmes kësaj gjykate.</w:t>
      </w: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86" w:rsidRDefault="00676A86" w:rsidP="004369F3">
      <w:r>
        <w:separator/>
      </w:r>
    </w:p>
  </w:endnote>
  <w:endnote w:type="continuationSeparator" w:id="0">
    <w:p w:rsidR="00676A86" w:rsidRDefault="00676A8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676A86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2022:134551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A7428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2022:134551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F4810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F4810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676A86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2022:134551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A7428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2022:134551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F4810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F4810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86" w:rsidRDefault="00676A86" w:rsidP="004369F3">
      <w:r>
        <w:separator/>
      </w:r>
    </w:p>
  </w:footnote>
  <w:footnote w:type="continuationSeparator" w:id="0">
    <w:p w:rsidR="00676A86" w:rsidRDefault="00676A8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2022:094833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12.02.2024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05315693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B569A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76A86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17CE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CF4810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51564A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D511B"/>
    <w:rsid w:val="00202A92"/>
    <w:rsid w:val="002052CC"/>
    <w:rsid w:val="002545B6"/>
    <w:rsid w:val="002B2E1E"/>
    <w:rsid w:val="002D0E54"/>
    <w:rsid w:val="002F0718"/>
    <w:rsid w:val="002F2525"/>
    <w:rsid w:val="00313B98"/>
    <w:rsid w:val="003379AC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DB94-EBFD-4A67-A8B0-654EB6DF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2013-07-17T08:22:00Z</cp:lastPrinted>
  <dcterms:created xsi:type="dcterms:W3CDTF">2024-02-26T12:26:00Z</dcterms:created>
  <dcterms:modified xsi:type="dcterms:W3CDTF">2024-02-26T12:26:00Z</dcterms:modified>
</cp:coreProperties>
</file>