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FB3E2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2019:136362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FB3E2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12.02.2024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FB3E23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05312770</w:t>
                </w:r>
              </w:sdtContent>
            </w:sdt>
          </w:p>
        </w:tc>
      </w:tr>
    </w:tbl>
    <w:p w:rsidR="00392061" w:rsidRDefault="00392061" w:rsidP="00392061">
      <w:pPr>
        <w:tabs>
          <w:tab w:val="right" w:pos="9498"/>
        </w:tabs>
        <w:spacing w:line="360" w:lineRule="auto"/>
      </w:pPr>
    </w:p>
    <w:p w:rsidR="00DB24E1" w:rsidRPr="004C1873" w:rsidRDefault="00DB24E1" w:rsidP="00DB24E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P.</w:t>
      </w:r>
      <w:r w:rsidRPr="004C1873">
        <w:rPr>
          <w:b/>
        </w:rPr>
        <w:t>nr</w:t>
      </w:r>
      <w:r>
        <w:rPr>
          <w:b/>
        </w:rPr>
        <w:t>.4965/18</w:t>
      </w:r>
    </w:p>
    <w:p w:rsidR="00DB24E1" w:rsidRDefault="00DB24E1" w:rsidP="00DB24E1">
      <w:pPr>
        <w:rPr>
          <w:b/>
        </w:rPr>
      </w:pPr>
    </w:p>
    <w:p w:rsidR="00DB24E1" w:rsidRPr="00832690" w:rsidRDefault="00DB24E1" w:rsidP="00DB24E1">
      <w:pPr>
        <w:rPr>
          <w:b/>
        </w:rPr>
      </w:pPr>
    </w:p>
    <w:p w:rsidR="00DB24E1" w:rsidRDefault="00DB24E1" w:rsidP="00DB24E1">
      <w:pPr>
        <w:spacing w:line="276" w:lineRule="auto"/>
        <w:jc w:val="both"/>
        <w:rPr>
          <w:b/>
        </w:rPr>
      </w:pPr>
      <w:r>
        <w:rPr>
          <w:b/>
        </w:rPr>
        <w:t>GJYKATA  THEMELORE  N</w:t>
      </w:r>
      <w:r w:rsidRPr="002B6D9E">
        <w:rPr>
          <w:b/>
        </w:rPr>
        <w:t xml:space="preserve">Ë </w:t>
      </w:r>
      <w:r>
        <w:rPr>
          <w:b/>
        </w:rPr>
        <w:t xml:space="preserve"> </w:t>
      </w:r>
      <w:r w:rsidRPr="002B6D9E">
        <w:rPr>
          <w:b/>
        </w:rPr>
        <w:t>PRISHTINË,</w:t>
      </w:r>
      <w:r w:rsidRPr="002B6D9E">
        <w:t xml:space="preserve"> gjyqtarja </w:t>
      </w:r>
      <w:r>
        <w:t xml:space="preserve">e </w:t>
      </w:r>
      <w:proofErr w:type="spellStart"/>
      <w:r>
        <w:t>qështjes</w:t>
      </w:r>
      <w:proofErr w:type="spellEnd"/>
      <w:r>
        <w:t xml:space="preserve"> </w:t>
      </w:r>
      <w:r w:rsidRPr="002B6D9E">
        <w:t>A</w:t>
      </w:r>
      <w:r>
        <w:t>nita Krasniqi-</w:t>
      </w:r>
      <w:proofErr w:type="spellStart"/>
      <w:r>
        <w:t>Prenaj</w:t>
      </w:r>
      <w:proofErr w:type="spellEnd"/>
      <w:r w:rsidRPr="002B6D9E">
        <w:t>, me</w:t>
      </w:r>
      <w:r>
        <w:t xml:space="preserve"> pjesëmarrjen e procesmbajtëses </w:t>
      </w:r>
      <w:proofErr w:type="spellStart"/>
      <w:r>
        <w:t>Fexhrije</w:t>
      </w:r>
      <w:proofErr w:type="spellEnd"/>
      <w:r>
        <w:t xml:space="preserve"> Tashevci</w:t>
      </w:r>
      <w:r w:rsidRPr="002B6D9E">
        <w:t>,</w:t>
      </w:r>
      <w:r>
        <w:t xml:space="preserve"> në çështjen penale kundër të </w:t>
      </w:r>
      <w:proofErr w:type="spellStart"/>
      <w:r>
        <w:t>akuzuares</w:t>
      </w:r>
      <w:proofErr w:type="spellEnd"/>
      <w:r>
        <w:t xml:space="preserve"> A</w:t>
      </w:r>
      <w:r w:rsidR="00844244">
        <w:t>.</w:t>
      </w:r>
      <w:r>
        <w:t xml:space="preserve"> </w:t>
      </w:r>
      <w:proofErr w:type="spellStart"/>
      <w:r>
        <w:t>S</w:t>
      </w:r>
      <w:r w:rsidR="00844244">
        <w:t>.</w:t>
      </w:r>
      <w:r>
        <w:t>për</w:t>
      </w:r>
      <w:proofErr w:type="spellEnd"/>
      <w:r>
        <w:t xml:space="preserve"> shkak të veprës penale Vjedhja e shërbimeve komunale nga neni 320 të KPRK-së</w:t>
      </w:r>
      <w:r>
        <w:rPr>
          <w:bCs/>
        </w:rPr>
        <w:t>,</w:t>
      </w:r>
      <w:r w:rsidRPr="0084152F">
        <w:t xml:space="preserve"> </w:t>
      </w:r>
      <w:r w:rsidRPr="00DD4D25">
        <w:t>duke vendosur sipas detyr</w:t>
      </w:r>
      <w:r>
        <w:t>ë</w:t>
      </w:r>
      <w:r w:rsidRPr="00DD4D25">
        <w:t xml:space="preserve">s </w:t>
      </w:r>
      <w:r>
        <w:t>zyrtare mbi pushimin e procedurë</w:t>
      </w:r>
      <w:r w:rsidRPr="00DD4D25">
        <w:t xml:space="preserve">s penale, </w:t>
      </w:r>
      <w:proofErr w:type="spellStart"/>
      <w:r w:rsidRPr="00DD4D25">
        <w:rPr>
          <w:bCs/>
        </w:rPr>
        <w:t>konform</w:t>
      </w:r>
      <w:proofErr w:type="spellEnd"/>
      <w:r w:rsidRPr="00DD4D25">
        <w:rPr>
          <w:bCs/>
        </w:rPr>
        <w:t xml:space="preserve"> nenit </w:t>
      </w:r>
      <w:r w:rsidRPr="009E5760">
        <w:rPr>
          <w:bCs/>
        </w:rPr>
        <w:t>248 par. 1 pika 1.3</w:t>
      </w:r>
      <w:r w:rsidRPr="00DD4D25">
        <w:rPr>
          <w:bCs/>
        </w:rPr>
        <w:t xml:space="preserve"> të KPRK</w:t>
      </w:r>
      <w:r>
        <w:rPr>
          <w:bCs/>
        </w:rPr>
        <w:t>-së, më datë 12.02</w:t>
      </w:r>
      <w:r w:rsidRPr="00FC17CF">
        <w:rPr>
          <w:bCs/>
        </w:rPr>
        <w:t>.2024</w:t>
      </w:r>
      <w:r>
        <w:rPr>
          <w:bCs/>
        </w:rPr>
        <w:t xml:space="preserve">., </w:t>
      </w:r>
      <w:r w:rsidRPr="00894378">
        <w:rPr>
          <w:bCs/>
        </w:rPr>
        <w:t xml:space="preserve">mori këtë: </w:t>
      </w:r>
      <w:r w:rsidRPr="005512A8">
        <w:rPr>
          <w:b/>
        </w:rPr>
        <w:t xml:space="preserve">  </w:t>
      </w:r>
    </w:p>
    <w:p w:rsidR="00DB24E1" w:rsidRPr="00013777" w:rsidRDefault="00DB24E1" w:rsidP="00DB24E1">
      <w:pPr>
        <w:pStyle w:val="BodyText"/>
        <w:jc w:val="center"/>
        <w:rPr>
          <w:b/>
          <w:sz w:val="24"/>
        </w:rPr>
      </w:pPr>
    </w:p>
    <w:p w:rsidR="00DB24E1" w:rsidRPr="005512A8" w:rsidRDefault="00DB24E1" w:rsidP="00DB24E1">
      <w:pPr>
        <w:pStyle w:val="BodyText"/>
        <w:jc w:val="center"/>
        <w:rPr>
          <w:b/>
          <w:sz w:val="24"/>
        </w:rPr>
      </w:pPr>
      <w:r w:rsidRPr="005512A8">
        <w:rPr>
          <w:b/>
          <w:sz w:val="24"/>
        </w:rPr>
        <w:t>A K T V E N D I M</w:t>
      </w:r>
    </w:p>
    <w:p w:rsidR="00DB24E1" w:rsidRPr="005512A8" w:rsidRDefault="00DB24E1" w:rsidP="00DB24E1">
      <w:pPr>
        <w:pStyle w:val="BodyText"/>
        <w:rPr>
          <w:sz w:val="24"/>
        </w:rPr>
      </w:pPr>
    </w:p>
    <w:p w:rsidR="00DB24E1" w:rsidRPr="005512A8" w:rsidRDefault="00DB24E1" w:rsidP="00DB24E1">
      <w:pPr>
        <w:pStyle w:val="BodyText"/>
        <w:rPr>
          <w:sz w:val="24"/>
        </w:rPr>
      </w:pPr>
      <w:r w:rsidRPr="005512A8">
        <w:rPr>
          <w:sz w:val="24"/>
        </w:rPr>
        <w:tab/>
      </w:r>
    </w:p>
    <w:p w:rsidR="00DB24E1" w:rsidRDefault="00DB24E1" w:rsidP="00DB24E1">
      <w:pPr>
        <w:spacing w:line="276" w:lineRule="auto"/>
        <w:jc w:val="both"/>
      </w:pPr>
      <w:r w:rsidRPr="0008545D">
        <w:rPr>
          <w:b/>
        </w:rPr>
        <w:t>HUDHET</w:t>
      </w:r>
      <w:r>
        <w:t xml:space="preserve"> aktakuza  e </w:t>
      </w:r>
      <w:r w:rsidRPr="006429E5">
        <w:t xml:space="preserve">Prokurorisë </w:t>
      </w:r>
      <w:r>
        <w:t>Themelore</w:t>
      </w:r>
      <w:r w:rsidRPr="006429E5">
        <w:t xml:space="preserve"> në Prishtinë</w:t>
      </w:r>
      <w:r>
        <w:t xml:space="preserve">, PP.II.nr.6737/18 e datës 23.05.2018, dhe </w:t>
      </w:r>
      <w:r w:rsidRPr="00515130">
        <w:rPr>
          <w:b/>
        </w:rPr>
        <w:t xml:space="preserve">pushohet </w:t>
      </w:r>
      <w:r>
        <w:t xml:space="preserve">procedura penale kundër të </w:t>
      </w:r>
      <w:proofErr w:type="spellStart"/>
      <w:r>
        <w:t>akuzuares</w:t>
      </w:r>
      <w:proofErr w:type="spellEnd"/>
      <w:r>
        <w:t xml:space="preserve"> A</w:t>
      </w:r>
      <w:r w:rsidR="00844244">
        <w:t>.</w:t>
      </w:r>
      <w:r>
        <w:t xml:space="preserve"> S</w:t>
      </w:r>
      <w:r w:rsidR="00844244">
        <w:t>.</w:t>
      </w:r>
      <w:r>
        <w:t xml:space="preserve"> për shkak të veprës penale Vjedhja e shërbimeve komunale nga neni 320 të KPRK-së</w:t>
      </w:r>
      <w:r>
        <w:rPr>
          <w:bCs/>
        </w:rPr>
        <w:t>,</w:t>
      </w:r>
      <w:r>
        <w:t xml:space="preserve"> për shkak të parashkrimit absolut të ndjekjes penale.</w:t>
      </w:r>
    </w:p>
    <w:p w:rsidR="00DB24E1" w:rsidRDefault="00DB24E1" w:rsidP="00DB24E1">
      <w:pPr>
        <w:spacing w:line="276" w:lineRule="auto"/>
        <w:ind w:firstLine="720"/>
        <w:jc w:val="both"/>
      </w:pPr>
    </w:p>
    <w:p w:rsidR="00DB24E1" w:rsidRDefault="00DB24E1" w:rsidP="00DB24E1">
      <w:pPr>
        <w:jc w:val="both"/>
      </w:pPr>
      <w:r>
        <w:t>Shpenzimet e procedurës penale bien në barrën e mjeteve buxhetore të kësaj Gjykate.</w:t>
      </w:r>
    </w:p>
    <w:p w:rsidR="00DB24E1" w:rsidRDefault="00DB24E1" w:rsidP="00DB24E1">
      <w:pPr>
        <w:jc w:val="both"/>
      </w:pPr>
    </w:p>
    <w:p w:rsidR="00DB24E1" w:rsidRDefault="00DB24E1" w:rsidP="00DB24E1">
      <w:pPr>
        <w:jc w:val="both"/>
      </w:pPr>
      <w:r>
        <w:t>Pala e dëmtuar, për realizimin e kërkesës pasurore juridike udhëzohet në kontest civil.</w:t>
      </w:r>
    </w:p>
    <w:p w:rsidR="00DB24E1" w:rsidRPr="005512A8" w:rsidRDefault="00DB24E1" w:rsidP="00DB24E1">
      <w:pPr>
        <w:jc w:val="both"/>
        <w:rPr>
          <w:b/>
        </w:rPr>
      </w:pPr>
    </w:p>
    <w:p w:rsidR="00DB24E1" w:rsidRPr="00013777" w:rsidRDefault="00DB24E1" w:rsidP="00DB24E1">
      <w:pPr>
        <w:ind w:left="2880" w:firstLine="720"/>
        <w:jc w:val="both"/>
        <w:rPr>
          <w:b/>
        </w:rPr>
      </w:pPr>
      <w:r>
        <w:rPr>
          <w:b/>
        </w:rPr>
        <w:t xml:space="preserve">A r s y e t i m </w:t>
      </w:r>
    </w:p>
    <w:p w:rsidR="00DB24E1" w:rsidRPr="005512A8" w:rsidRDefault="00DB24E1" w:rsidP="00DB24E1">
      <w:pPr>
        <w:jc w:val="both"/>
      </w:pPr>
    </w:p>
    <w:p w:rsidR="00DB24E1" w:rsidRDefault="00DB24E1" w:rsidP="00DB24E1">
      <w:pPr>
        <w:spacing w:line="276" w:lineRule="auto"/>
        <w:jc w:val="both"/>
      </w:pPr>
      <w:r w:rsidRPr="005512A8">
        <w:t>P</w:t>
      </w:r>
      <w:r>
        <w:t>rokuroria Themelore në Prish</w:t>
      </w:r>
      <w:r w:rsidRPr="005512A8">
        <w:t xml:space="preserve">tinë </w:t>
      </w:r>
      <w:r>
        <w:t>me aktakuzën,</w:t>
      </w:r>
      <w:r w:rsidRPr="00B65051">
        <w:t xml:space="preserve"> </w:t>
      </w:r>
      <w:r>
        <w:t>PP.II.nr.6737/18 e datës 21.11.2018</w:t>
      </w:r>
      <w:r w:rsidRPr="005512A8">
        <w:t xml:space="preserve">, </w:t>
      </w:r>
      <w:r>
        <w:t>ka akuzuar A</w:t>
      </w:r>
      <w:r w:rsidR="00844244">
        <w:t>.</w:t>
      </w:r>
      <w:r>
        <w:t xml:space="preserve"> S</w:t>
      </w:r>
      <w:r w:rsidR="00844244">
        <w:t>.</w:t>
      </w:r>
      <w:r>
        <w:t xml:space="preserve"> për shkak të veprës penale</w:t>
      </w:r>
      <w:r w:rsidRPr="00087D3B">
        <w:t xml:space="preserve"> </w:t>
      </w:r>
      <w:r>
        <w:t>Vjedhja e shërbimeve komunale nga neni 320 të KPRK-së.</w:t>
      </w:r>
    </w:p>
    <w:p w:rsidR="00DB24E1" w:rsidRDefault="00DB24E1" w:rsidP="00DB24E1">
      <w:pPr>
        <w:jc w:val="both"/>
      </w:pPr>
    </w:p>
    <w:p w:rsidR="00DB24E1" w:rsidRPr="00E77767" w:rsidRDefault="00DB24E1" w:rsidP="00DB24E1">
      <w:pPr>
        <w:jc w:val="both"/>
      </w:pPr>
      <w:r>
        <w:t xml:space="preserve">Përkundër përpjekjeve të shumta të kësaj gjykate, nuk është arritur që të sigurohet prezenca e të akuzuarit në gjykatë, dhe për pasojë ka </w:t>
      </w:r>
      <w:proofErr w:type="spellStart"/>
      <w:r>
        <w:t>ardhë</w:t>
      </w:r>
      <w:proofErr w:type="spellEnd"/>
      <w:r>
        <w:t xml:space="preserve"> deri te parashkrimi i ndjekjes penale. D</w:t>
      </w:r>
      <w:r w:rsidRPr="00E77767">
        <w:t xml:space="preserve">uke u kujdesur sipas detyrës zyrtare përkitazi me afatet e parashkrimit, vlerësova se ka arritur afati i parashkrimit të ndjekjes penale ndaj të </w:t>
      </w:r>
      <w:proofErr w:type="spellStart"/>
      <w:r w:rsidRPr="00E77767">
        <w:t>akuzuar</w:t>
      </w:r>
      <w:r>
        <w:t>es</w:t>
      </w:r>
      <w:proofErr w:type="spellEnd"/>
      <w:r>
        <w:t xml:space="preserve"> A</w:t>
      </w:r>
      <w:r w:rsidR="00844244">
        <w:t>.</w:t>
      </w:r>
      <w:r>
        <w:t xml:space="preserve"> S</w:t>
      </w:r>
      <w:r w:rsidR="00844244">
        <w:t>.</w:t>
      </w:r>
    </w:p>
    <w:p w:rsidR="00DB24E1" w:rsidRDefault="00DB24E1" w:rsidP="00DB24E1">
      <w:pPr>
        <w:jc w:val="both"/>
      </w:pPr>
      <w:r>
        <w:t xml:space="preserve">         </w:t>
      </w:r>
    </w:p>
    <w:p w:rsidR="00DB24E1" w:rsidRDefault="00DB24E1" w:rsidP="00DB24E1">
      <w:pPr>
        <w:spacing w:line="276" w:lineRule="auto"/>
        <w:jc w:val="both"/>
      </w:pPr>
      <w:r>
        <w:t xml:space="preserve">Për veprën penale Vjedhja e shërbimeve komunale nga neni 320 të KPRK-së </w:t>
      </w:r>
      <w:r w:rsidRPr="00DD4D25">
        <w:t xml:space="preserve">është paraparë që kryesi të </w:t>
      </w:r>
      <w:r w:rsidRPr="00734F65">
        <w:t>dënohet</w:t>
      </w:r>
      <w:r>
        <w:t xml:space="preserve"> </w:t>
      </w:r>
      <w:r w:rsidRPr="00473118">
        <w:t xml:space="preserve"> me gjobë dhe me burgim deri në tre (3) vjet</w:t>
      </w:r>
      <w:r>
        <w:t>.</w:t>
      </w:r>
    </w:p>
    <w:p w:rsidR="00DB24E1" w:rsidRDefault="00DB24E1" w:rsidP="00DB24E1">
      <w:pPr>
        <w:spacing w:line="276" w:lineRule="auto"/>
        <w:jc w:val="both"/>
      </w:pPr>
    </w:p>
    <w:p w:rsidR="00DB24E1" w:rsidRPr="00DD4D25" w:rsidRDefault="00DB24E1" w:rsidP="00DB24E1">
      <w:pPr>
        <w:spacing w:line="276" w:lineRule="auto"/>
        <w:jc w:val="both"/>
      </w:pPr>
      <w:r>
        <w:lastRenderedPageBreak/>
        <w:t>Meqenëse vepra penale nga ana e të pandehurit është kryer më datë 03.02.2018, gjykata vlerësoi se tani</w:t>
      </w:r>
      <w:r w:rsidRPr="00DD4D25">
        <w:t xml:space="preserve"> është </w:t>
      </w:r>
      <w:r>
        <w:t>arritur</w:t>
      </w:r>
      <w:r w:rsidRPr="00DD4D25">
        <w:t xml:space="preserve"> parashkrimi absolut dhe ndalesa </w:t>
      </w:r>
      <w:r>
        <w:t>absolute e ndjekjes penale kundër të</w:t>
      </w:r>
      <w:r w:rsidRPr="00DD4D25">
        <w:t xml:space="preserve"> </w:t>
      </w:r>
      <w:r>
        <w:t>akuzuarit</w:t>
      </w:r>
      <w:r w:rsidRPr="00DD4D25">
        <w:t>.</w:t>
      </w:r>
    </w:p>
    <w:p w:rsidR="00DB24E1" w:rsidRPr="00DD4D25" w:rsidRDefault="00DB24E1" w:rsidP="00DB24E1">
      <w:pPr>
        <w:spacing w:line="276" w:lineRule="auto"/>
        <w:jc w:val="both"/>
      </w:pPr>
    </w:p>
    <w:p w:rsidR="00DB24E1" w:rsidRDefault="00DB24E1" w:rsidP="00DB24E1">
      <w:pPr>
        <w:spacing w:line="276" w:lineRule="auto"/>
        <w:jc w:val="both"/>
      </w:pPr>
      <w:r w:rsidRPr="00A20827">
        <w:t>Me nenin 106 par.1 pika 1.</w:t>
      </w:r>
      <w:r>
        <w:t>5</w:t>
      </w:r>
      <w:r w:rsidRPr="00A20827">
        <w:t xml:space="preserve"> të KPRK-së parashihet se parashkr</w:t>
      </w:r>
      <w:r>
        <w:t>imi shkaktohet në afat prej</w:t>
      </w:r>
      <w:r w:rsidRPr="00A20827">
        <w:t xml:space="preserve"> </w:t>
      </w:r>
      <w:r w:rsidRPr="00B060FE">
        <w:t>tre (3) vjet nga kryerja e veprës penale të dënueshme me më shumë se një (1) vit burgim</w:t>
      </w:r>
      <w:r>
        <w:t>.</w:t>
      </w:r>
    </w:p>
    <w:p w:rsidR="00DB24E1" w:rsidRPr="00A20827" w:rsidRDefault="00DB24E1" w:rsidP="00DB24E1">
      <w:pPr>
        <w:spacing w:line="276" w:lineRule="auto"/>
        <w:ind w:firstLine="720"/>
        <w:jc w:val="both"/>
      </w:pPr>
    </w:p>
    <w:p w:rsidR="00DB24E1" w:rsidRPr="00A20827" w:rsidRDefault="00DB24E1" w:rsidP="00DB24E1">
      <w:pPr>
        <w:spacing w:line="276" w:lineRule="auto"/>
        <w:jc w:val="both"/>
      </w:pPr>
      <w:r w:rsidRPr="00A20827">
        <w:t xml:space="preserve">Në bazë të nenit 107 par.8 të KPRK, ndjekja penale ndalohet në çdo rast kur të ketë kaluar dyfishi i kohës së afatit të parashkrimit, respektivisht ndalesa absolute mbi ndjekjen penale, e që në rastin konkret parashkrimi për veprën penale të lartcekur, ka arritur me datë </w:t>
      </w:r>
      <w:r>
        <w:t>03.02.2024.</w:t>
      </w:r>
    </w:p>
    <w:p w:rsidR="00DB24E1" w:rsidRPr="00A20827" w:rsidRDefault="00DB24E1" w:rsidP="00DB24E1">
      <w:pPr>
        <w:jc w:val="both"/>
      </w:pPr>
    </w:p>
    <w:p w:rsidR="00DB24E1" w:rsidRPr="00A20827" w:rsidRDefault="00DB24E1" w:rsidP="00DB24E1">
      <w:pPr>
        <w:spacing w:line="276" w:lineRule="auto"/>
        <w:jc w:val="both"/>
      </w:pPr>
      <w:r w:rsidRPr="00A20827">
        <w:t xml:space="preserve">Gjyqtarja e çështjes pas shqyrtimit të shkresave të lëndës vlerësoi se kundër të </w:t>
      </w:r>
      <w:proofErr w:type="spellStart"/>
      <w:r w:rsidRPr="00A20827">
        <w:t>akuzuar</w:t>
      </w:r>
      <w:r>
        <w:t>es</w:t>
      </w:r>
      <w:proofErr w:type="spellEnd"/>
      <w:r>
        <w:t xml:space="preserve"> A</w:t>
      </w:r>
      <w:r w:rsidR="00844244">
        <w:t>.</w:t>
      </w:r>
      <w:r>
        <w:t xml:space="preserve"> S</w:t>
      </w:r>
      <w:r w:rsidR="00844244">
        <w:t>.</w:t>
      </w:r>
      <w:bookmarkStart w:id="0" w:name="_GoBack"/>
      <w:bookmarkEnd w:id="0"/>
      <w:r w:rsidRPr="00A20827">
        <w:t xml:space="preserve"> duhet të pushohet  procedura penale në drejtim të veprës penale</w:t>
      </w:r>
      <w:r>
        <w:t xml:space="preserve"> Vjedhja e shërbimeve komunale nga neni 320 të KPRK-së</w:t>
      </w:r>
      <w:r w:rsidRPr="00A20827">
        <w:t>, për shkak të parashkrimit absolut  të ndjekjes penale.</w:t>
      </w:r>
    </w:p>
    <w:p w:rsidR="00DB24E1" w:rsidRPr="00A20827" w:rsidRDefault="00DB24E1" w:rsidP="00DB24E1">
      <w:pPr>
        <w:jc w:val="both"/>
      </w:pPr>
    </w:p>
    <w:p w:rsidR="00DB24E1" w:rsidRPr="009241FB" w:rsidRDefault="00DB24E1" w:rsidP="00DB24E1">
      <w:pPr>
        <w:spacing w:line="276" w:lineRule="auto"/>
        <w:jc w:val="both"/>
      </w:pPr>
      <w:r w:rsidRPr="00235BAE">
        <w:t>Vendimi me të cilin i  dëmtuari është udhëzuar në ko</w:t>
      </w:r>
      <w:r>
        <w:t xml:space="preserve">ntest civil është marrë </w:t>
      </w:r>
      <w:proofErr w:type="spellStart"/>
      <w:r>
        <w:t>konform</w:t>
      </w:r>
      <w:proofErr w:type="spellEnd"/>
      <w:r>
        <w:t xml:space="preserve"> </w:t>
      </w:r>
      <w:r w:rsidRPr="009241FB">
        <w:t>të nenit 462 par.3 të KPPK-së.</w:t>
      </w:r>
    </w:p>
    <w:p w:rsidR="00DB24E1" w:rsidRPr="00235BAE" w:rsidRDefault="00DB24E1" w:rsidP="00DB24E1">
      <w:pPr>
        <w:spacing w:line="276" w:lineRule="auto"/>
        <w:jc w:val="both"/>
      </w:pPr>
    </w:p>
    <w:p w:rsidR="00DB24E1" w:rsidRPr="009241FB" w:rsidRDefault="00DB24E1" w:rsidP="00DB24E1">
      <w:pPr>
        <w:spacing w:line="276" w:lineRule="auto"/>
        <w:jc w:val="both"/>
      </w:pPr>
      <w:r w:rsidRPr="00235BAE">
        <w:t xml:space="preserve">Vendimi mbi shpenzimet e procedurës penale </w:t>
      </w:r>
      <w:r>
        <w:t>është marrë</w:t>
      </w:r>
      <w:r w:rsidRPr="00235BAE">
        <w:t xml:space="preserve"> n</w:t>
      </w:r>
      <w:r>
        <w:t xml:space="preserve">ë bazë të nenit </w:t>
      </w:r>
      <w:r w:rsidRPr="009241FB">
        <w:t>453 par.1 të KPPK-së.</w:t>
      </w:r>
    </w:p>
    <w:p w:rsidR="00DB24E1" w:rsidRPr="00235BAE" w:rsidRDefault="00DB24E1" w:rsidP="00DB24E1">
      <w:pPr>
        <w:spacing w:line="276" w:lineRule="auto"/>
        <w:jc w:val="both"/>
      </w:pPr>
    </w:p>
    <w:p w:rsidR="00DB24E1" w:rsidRPr="00DD4D25" w:rsidRDefault="00DB24E1" w:rsidP="00DB24E1">
      <w:pPr>
        <w:spacing w:line="276" w:lineRule="auto"/>
        <w:jc w:val="both"/>
      </w:pPr>
      <w:r w:rsidRPr="00235BAE">
        <w:t xml:space="preserve">Nga sa u tha më lartë e </w:t>
      </w:r>
      <w:proofErr w:type="spellStart"/>
      <w:r w:rsidRPr="00920B99">
        <w:t>konform</w:t>
      </w:r>
      <w:proofErr w:type="spellEnd"/>
      <w:r w:rsidRPr="00920B99">
        <w:t xml:space="preserve"> nenit 248 par. 1 pika 1.3 të</w:t>
      </w:r>
      <w:r w:rsidRPr="00235BAE">
        <w:t xml:space="preserve"> KP</w:t>
      </w:r>
      <w:r>
        <w:t>P</w:t>
      </w:r>
      <w:r w:rsidRPr="00235BAE">
        <w:t xml:space="preserve">K-së, u vendos si në </w:t>
      </w:r>
      <w:proofErr w:type="spellStart"/>
      <w:r w:rsidRPr="00235BAE">
        <w:t>dispozitiv</w:t>
      </w:r>
      <w:proofErr w:type="spellEnd"/>
      <w:r w:rsidRPr="00235BAE">
        <w:t xml:space="preserve"> të këtij aktvendimi.</w:t>
      </w:r>
      <w:r>
        <w:t xml:space="preserve"> </w:t>
      </w: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Pr="005512A8" w:rsidRDefault="00DB24E1" w:rsidP="00DB24E1">
      <w:pPr>
        <w:pStyle w:val="BodyText"/>
        <w:jc w:val="center"/>
        <w:rPr>
          <w:b/>
          <w:bCs/>
          <w:sz w:val="24"/>
        </w:rPr>
      </w:pPr>
    </w:p>
    <w:p w:rsidR="00DB24E1" w:rsidRPr="005512A8" w:rsidRDefault="00DB24E1" w:rsidP="00DB24E1">
      <w:pPr>
        <w:pStyle w:val="BodyText"/>
        <w:jc w:val="center"/>
        <w:rPr>
          <w:b/>
          <w:bCs/>
          <w:sz w:val="24"/>
        </w:rPr>
      </w:pPr>
      <w:r w:rsidRPr="005512A8">
        <w:rPr>
          <w:b/>
          <w:bCs/>
          <w:sz w:val="24"/>
        </w:rPr>
        <w:t xml:space="preserve">GJYKATA </w:t>
      </w:r>
      <w:r>
        <w:rPr>
          <w:b/>
          <w:bCs/>
          <w:sz w:val="24"/>
        </w:rPr>
        <w:t xml:space="preserve">THEMELORE </w:t>
      </w:r>
      <w:r w:rsidRPr="005512A8">
        <w:rPr>
          <w:b/>
          <w:bCs/>
          <w:sz w:val="24"/>
        </w:rPr>
        <w:t xml:space="preserve"> NË PRISHTINË</w:t>
      </w:r>
    </w:p>
    <w:p w:rsidR="00DB24E1" w:rsidRDefault="00DB24E1" w:rsidP="00DB24E1">
      <w:pPr>
        <w:pStyle w:val="BodyText"/>
        <w:rPr>
          <w:b/>
          <w:bCs/>
          <w:sz w:val="24"/>
        </w:rPr>
      </w:pPr>
      <w:r w:rsidRPr="005512A8">
        <w:rPr>
          <w:b/>
          <w:bCs/>
          <w:sz w:val="24"/>
        </w:rPr>
        <w:t xml:space="preserve">                 </w:t>
      </w:r>
      <w:r>
        <w:rPr>
          <w:b/>
          <w:bCs/>
          <w:sz w:val="24"/>
        </w:rPr>
        <w:t xml:space="preserve">                            P. nr.4965/18, datë 12.02.2024</w:t>
      </w:r>
      <w:r w:rsidRPr="00FC17CF">
        <w:rPr>
          <w:b/>
          <w:bCs/>
          <w:sz w:val="24"/>
        </w:rPr>
        <w:t>.</w:t>
      </w: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Pr="005512A8" w:rsidRDefault="00DB24E1" w:rsidP="00DB24E1">
      <w:pPr>
        <w:pStyle w:val="BodyText"/>
        <w:rPr>
          <w:b/>
          <w:bCs/>
          <w:sz w:val="24"/>
        </w:rPr>
      </w:pP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Default="00DB24E1" w:rsidP="00DB24E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Procesmbajtësja,     </w:t>
      </w:r>
      <w:r w:rsidRPr="005512A8">
        <w:rPr>
          <w:b/>
          <w:bCs/>
          <w:sz w:val="24"/>
        </w:rPr>
        <w:tab/>
        <w:t xml:space="preserve">                             </w:t>
      </w:r>
      <w:r>
        <w:rPr>
          <w:b/>
          <w:bCs/>
          <w:sz w:val="24"/>
        </w:rPr>
        <w:tab/>
        <w:t xml:space="preserve">                                </w:t>
      </w:r>
      <w:r w:rsidRPr="005512A8">
        <w:rPr>
          <w:b/>
          <w:bCs/>
          <w:sz w:val="24"/>
        </w:rPr>
        <w:t>Gjyqtar</w:t>
      </w:r>
      <w:r>
        <w:rPr>
          <w:b/>
          <w:bCs/>
          <w:sz w:val="24"/>
        </w:rPr>
        <w:t>ja e çështjes,</w:t>
      </w:r>
    </w:p>
    <w:p w:rsidR="00DB24E1" w:rsidRDefault="00DB24E1" w:rsidP="00DB24E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 xml:space="preserve">Fexhrije Tashevci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  Anita Krasniqi-Prenaj </w:t>
      </w:r>
    </w:p>
    <w:p w:rsidR="00DB24E1" w:rsidRPr="005512A8" w:rsidRDefault="00DB24E1" w:rsidP="00DB24E1">
      <w:pPr>
        <w:pStyle w:val="BodyText"/>
        <w:rPr>
          <w:b/>
          <w:bCs/>
          <w:sz w:val="24"/>
        </w:rPr>
      </w:pPr>
    </w:p>
    <w:p w:rsidR="00DB24E1" w:rsidRPr="005512A8" w:rsidRDefault="00DB24E1" w:rsidP="00DB24E1">
      <w:pPr>
        <w:pStyle w:val="BodyText"/>
        <w:rPr>
          <w:b/>
          <w:bCs/>
          <w:sz w:val="24"/>
        </w:rPr>
      </w:pPr>
      <w:r w:rsidRPr="005512A8">
        <w:rPr>
          <w:b/>
          <w:bCs/>
          <w:sz w:val="24"/>
        </w:rPr>
        <w:t xml:space="preserve"> </w:t>
      </w: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Default="00DB24E1" w:rsidP="00DB24E1">
      <w:pPr>
        <w:pStyle w:val="BodyText"/>
        <w:rPr>
          <w:b/>
          <w:bCs/>
          <w:sz w:val="24"/>
        </w:rPr>
      </w:pPr>
    </w:p>
    <w:p w:rsidR="00DB24E1" w:rsidRPr="005512A8" w:rsidRDefault="00DB24E1" w:rsidP="00DB24E1">
      <w:pPr>
        <w:pStyle w:val="BodyText"/>
        <w:rPr>
          <w:b/>
          <w:bCs/>
          <w:sz w:val="24"/>
        </w:rPr>
      </w:pPr>
    </w:p>
    <w:p w:rsidR="00DB24E1" w:rsidRPr="00FE5F69" w:rsidRDefault="00DB24E1" w:rsidP="00DB24E1">
      <w:pPr>
        <w:tabs>
          <w:tab w:val="center" w:pos="4320"/>
        </w:tabs>
        <w:jc w:val="both"/>
        <w:rPr>
          <w:b/>
          <w:bCs/>
        </w:rPr>
      </w:pPr>
      <w:r w:rsidRPr="00FE5F69">
        <w:rPr>
          <w:b/>
          <w:bCs/>
        </w:rPr>
        <w:t>UDHËZIM JURIDIK PËR ANKESË:</w:t>
      </w:r>
    </w:p>
    <w:p w:rsidR="00DB24E1" w:rsidRDefault="00DB24E1" w:rsidP="00DB24E1">
      <w:pPr>
        <w:tabs>
          <w:tab w:val="center" w:pos="4320"/>
        </w:tabs>
        <w:jc w:val="both"/>
      </w:pPr>
      <w:r w:rsidRPr="00FE5F69">
        <w:t>Kundër këtij aktvendimi është e lejuar</w:t>
      </w:r>
      <w:r>
        <w:t xml:space="preserve"> </w:t>
      </w:r>
      <w:r w:rsidRPr="00FE5F69">
        <w:t>ankesa</w:t>
      </w:r>
    </w:p>
    <w:p w:rsidR="00DB24E1" w:rsidRDefault="00DB24E1" w:rsidP="00DB24E1">
      <w:pPr>
        <w:tabs>
          <w:tab w:val="center" w:pos="4320"/>
        </w:tabs>
        <w:jc w:val="both"/>
      </w:pPr>
      <w:r w:rsidRPr="00FE5F69">
        <w:t xml:space="preserve">në afat prej </w:t>
      </w:r>
      <w:r>
        <w:t>tri (3) ditësh</w:t>
      </w:r>
      <w:r w:rsidRPr="00FE5F69">
        <w:t xml:space="preserve"> nga koha e</w:t>
      </w:r>
      <w:r>
        <w:t xml:space="preserve"> </w:t>
      </w:r>
      <w:r w:rsidRPr="00FE5F69">
        <w:t xml:space="preserve">dorëzimit, </w:t>
      </w:r>
    </w:p>
    <w:p w:rsidR="00DB24E1" w:rsidRPr="00252BA8" w:rsidRDefault="00DB24E1" w:rsidP="00DB24E1">
      <w:pPr>
        <w:tabs>
          <w:tab w:val="center" w:pos="4320"/>
        </w:tabs>
        <w:jc w:val="both"/>
      </w:pPr>
      <w:proofErr w:type="spellStart"/>
      <w:r>
        <w:t>Gjykates</w:t>
      </w:r>
      <w:proofErr w:type="spellEnd"/>
      <w:r>
        <w:t xml:space="preserve"> se Apelit në Prishtinë</w:t>
      </w:r>
      <w:r w:rsidRPr="00252BA8">
        <w:t xml:space="preserve">. 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23" w:rsidRDefault="00FB3E23" w:rsidP="004369F3">
      <w:r>
        <w:separator/>
      </w:r>
    </w:p>
  </w:endnote>
  <w:endnote w:type="continuationSeparator" w:id="0">
    <w:p w:rsidR="00FB3E23" w:rsidRDefault="00FB3E2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FB3E23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2019:136363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656BF0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2019:136363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44244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4424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FB3E23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2019:136363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656BF0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2019:136363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4424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44244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23" w:rsidRDefault="00FB3E23" w:rsidP="004369F3">
      <w:r>
        <w:separator/>
      </w:r>
    </w:p>
  </w:footnote>
  <w:footnote w:type="continuationSeparator" w:id="0">
    <w:p w:rsidR="00FB3E23" w:rsidRDefault="00FB3E2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2019:136362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12.02.2024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05312770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6BF0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4244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24E1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B3E23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5D4A9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DB24E1"/>
    <w:pPr>
      <w:jc w:val="both"/>
    </w:pPr>
    <w:rPr>
      <w:rFonts w:eastAsia="Times New Roman"/>
      <w:noProof/>
      <w:sz w:val="28"/>
    </w:rPr>
  </w:style>
  <w:style w:type="character" w:customStyle="1" w:styleId="BodyTextChar">
    <w:name w:val="Body Text Char"/>
    <w:basedOn w:val="DefaultParagraphFont"/>
    <w:link w:val="BodyText"/>
    <w:rsid w:val="00DB24E1"/>
    <w:rPr>
      <w:rFonts w:ascii="Times New Roman" w:eastAsia="Times New Roman" w:hAnsi="Times New Roman"/>
      <w:noProof/>
      <w:sz w:val="28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55E29"/>
    <w:rsid w:val="0008280D"/>
    <w:rsid w:val="000B13F3"/>
    <w:rsid w:val="000B1E49"/>
    <w:rsid w:val="00115B6B"/>
    <w:rsid w:val="00145614"/>
    <w:rsid w:val="00155292"/>
    <w:rsid w:val="00156A6D"/>
    <w:rsid w:val="001D511B"/>
    <w:rsid w:val="00202A92"/>
    <w:rsid w:val="002052CC"/>
    <w:rsid w:val="002B2E1E"/>
    <w:rsid w:val="002D0E54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89EB-8813-4FB1-8989-9CF558A4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2024-02-12T08:45:00Z</cp:lastPrinted>
  <dcterms:created xsi:type="dcterms:W3CDTF">2024-02-26T12:33:00Z</dcterms:created>
  <dcterms:modified xsi:type="dcterms:W3CDTF">2024-02-26T12:33:00Z</dcterms:modified>
</cp:coreProperties>
</file>