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3C7D1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2022:009665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3C7D15" w:rsidP="004A6550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4A6550">
                  <w:rPr>
                    <w:color w:val="0D0D0D" w:themeColor="text1" w:themeTint="F2"/>
                  </w:rPr>
                  <w:t>19.12.2022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3C7D1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03846324</w:t>
                </w:r>
              </w:sdtContent>
            </w:sdt>
          </w:p>
        </w:tc>
      </w:tr>
    </w:tbl>
    <w:p w:rsidR="001A1ED3" w:rsidRPr="004A6550" w:rsidRDefault="001A1ED3" w:rsidP="00731283">
      <w:pPr>
        <w:ind w:firstLine="630"/>
        <w:rPr>
          <w:b/>
          <w:bCs/>
          <w:sz w:val="10"/>
          <w:szCs w:val="10"/>
        </w:rPr>
      </w:pPr>
    </w:p>
    <w:p w:rsidR="004A6550" w:rsidRDefault="004A6550" w:rsidP="004A6550">
      <w:pPr>
        <w:spacing w:line="360" w:lineRule="auto"/>
        <w:jc w:val="right"/>
        <w:rPr>
          <w:b/>
        </w:rPr>
      </w:pPr>
      <w:r>
        <w:rPr>
          <w:b/>
        </w:rPr>
        <w:t>PPP.nr. 50/2022</w:t>
      </w:r>
    </w:p>
    <w:p w:rsidR="004A6550" w:rsidRDefault="004A6550" w:rsidP="004A6550">
      <w:pPr>
        <w:spacing w:line="360" w:lineRule="auto"/>
        <w:jc w:val="both"/>
      </w:pPr>
      <w:r>
        <w:rPr>
          <w:b/>
        </w:rPr>
        <w:t>GJYKATA THEMELORE NË PRISHTINË, Departamenti i Përgjithshëm - Divizioni civil</w:t>
      </w:r>
      <w:r>
        <w:t xml:space="preserve">, me gjyqtarin Adnan Konushevci, në çështjen juridike përmbarimore të </w:t>
      </w:r>
      <w:r w:rsidR="00813A5D">
        <w:t>kreditorit T. K.</w:t>
      </w:r>
      <w:r w:rsidRPr="003C666E">
        <w:t xml:space="preserve"> SH.A në Prishtinë, kundër debitorit </w:t>
      </w:r>
      <w:r w:rsidR="00813A5D">
        <w:t>B.A.,</w:t>
      </w:r>
      <w:r w:rsidRPr="003C666E">
        <w:t xml:space="preserve"> nga Prishtina, Rruga “</w:t>
      </w:r>
      <w:r w:rsidR="00813A5D">
        <w:t>M.B.</w:t>
      </w:r>
      <w:r>
        <w:t xml:space="preserve">”p.n., lidhur me çështjen përmbarimore për borxh, në vlerë prej 113.43 euro, duke vendosur lidhur me prapësimin e ushtruar nga debitori kundër Urdhrit për lejimin e përmbarimit numër P.nr.1051/19 datë 21.11.2019, të lejuar nga Zyra Përmbarimore Përmbaruesi Privat </w:t>
      </w:r>
      <w:r w:rsidR="00813A5D">
        <w:t>I.M.,</w:t>
      </w:r>
      <w:r>
        <w:t xml:space="preserve"> në P</w:t>
      </w:r>
      <w:r w:rsidR="00813A5D">
        <w:t>.</w:t>
      </w:r>
      <w:r>
        <w:t>, Rruga “</w:t>
      </w:r>
      <w:r w:rsidR="00813A5D">
        <w:t>L.H.</w:t>
      </w:r>
      <w:r>
        <w:t xml:space="preserve">” Hyrja 59/2, dhe duke vepruar sipas udhëzimeve që kanë rezultuar nga aktvendimi Ac.nr.5670/2020 datë 14.12.2021, i Gjykatës së Apelit të Kosovës në Prishtinë, jashtë seancës gjyqësore, me </w:t>
      </w:r>
      <w:r w:rsidRPr="004A6550">
        <w:t>datë 19.12.2022, mori këtë:</w:t>
      </w:r>
    </w:p>
    <w:p w:rsidR="004A6550" w:rsidRPr="004A6550" w:rsidRDefault="004A6550" w:rsidP="004A6550">
      <w:pPr>
        <w:spacing w:line="360" w:lineRule="auto"/>
        <w:jc w:val="both"/>
        <w:rPr>
          <w:sz w:val="12"/>
          <w:szCs w:val="12"/>
        </w:rPr>
      </w:pPr>
    </w:p>
    <w:p w:rsidR="004A6550" w:rsidRDefault="004A6550" w:rsidP="004A6550">
      <w:pPr>
        <w:spacing w:line="360" w:lineRule="auto"/>
        <w:jc w:val="center"/>
        <w:rPr>
          <w:b/>
        </w:rPr>
      </w:pPr>
      <w:r>
        <w:rPr>
          <w:b/>
        </w:rPr>
        <w:t>A K T V E N D I M</w:t>
      </w:r>
    </w:p>
    <w:p w:rsidR="004A6550" w:rsidRPr="004A6550" w:rsidRDefault="004A6550" w:rsidP="004A6550">
      <w:pPr>
        <w:spacing w:line="360" w:lineRule="auto"/>
        <w:jc w:val="both"/>
        <w:rPr>
          <w:sz w:val="8"/>
          <w:szCs w:val="8"/>
        </w:rPr>
      </w:pPr>
    </w:p>
    <w:p w:rsidR="004A6550" w:rsidRDefault="004A6550" w:rsidP="004A6550">
      <w:pPr>
        <w:spacing w:line="360" w:lineRule="auto"/>
        <w:jc w:val="both"/>
      </w:pPr>
      <w:r>
        <w:rPr>
          <w:b/>
        </w:rPr>
        <w:t>I. REFUZOHET</w:t>
      </w:r>
      <w:r>
        <w:t xml:space="preserve"> i pabazuar prapësimi i debitorit  </w:t>
      </w:r>
      <w:r w:rsidR="00813A5D">
        <w:t>B.A., nga P., Rruga “M. B.</w:t>
      </w:r>
      <w:r>
        <w:t xml:space="preserve">”, p.n., i ushtruar kundër urdhrit për lejimin e përmbarimit numër P.nr.1051/19 datë 21.11.2019, të lejuar nga Zyra Përmbarimore e  Përmbaruesit Privat </w:t>
      </w:r>
      <w:r w:rsidR="00813A5D">
        <w:t>I.M., nw P.</w:t>
      </w:r>
    </w:p>
    <w:p w:rsidR="004A6550" w:rsidRDefault="004A6550" w:rsidP="004A6550">
      <w:pPr>
        <w:spacing w:line="360" w:lineRule="auto"/>
        <w:jc w:val="both"/>
        <w:rPr>
          <w:sz w:val="12"/>
          <w:szCs w:val="12"/>
        </w:rPr>
      </w:pPr>
    </w:p>
    <w:p w:rsidR="004A6550" w:rsidRDefault="004A6550" w:rsidP="004A6550">
      <w:pPr>
        <w:spacing w:line="360" w:lineRule="auto"/>
        <w:jc w:val="both"/>
      </w:pPr>
      <w:r>
        <w:rPr>
          <w:b/>
        </w:rPr>
        <w:t>II.</w:t>
      </w:r>
      <w:r>
        <w:t xml:space="preserve"> Në rast se debitori parashtron ankesë, kundër këtij aktvendimi,</w:t>
      </w:r>
      <w:r>
        <w:rPr>
          <w:b/>
        </w:rPr>
        <w:t xml:space="preserve"> Urdhërohet </w:t>
      </w:r>
      <w:r>
        <w:t>që në afat prej 7 ditëve, nga dita e pranimit të këtij aktvendimi, të paguaj garancionin në këtë gjykatë, shumën prej 113.43.00 euro (njëqind e trembëdhjetë euro e dyzet e trecent).</w:t>
      </w:r>
    </w:p>
    <w:p w:rsidR="004A6550" w:rsidRPr="00B17D1C" w:rsidRDefault="004A6550" w:rsidP="004A6550">
      <w:pPr>
        <w:spacing w:line="360" w:lineRule="auto"/>
        <w:jc w:val="both"/>
        <w:rPr>
          <w:b/>
          <w:sz w:val="12"/>
          <w:szCs w:val="12"/>
        </w:rPr>
      </w:pPr>
    </w:p>
    <w:p w:rsidR="004A6550" w:rsidRDefault="004A6550" w:rsidP="004A6550">
      <w:pPr>
        <w:spacing w:line="360" w:lineRule="auto"/>
        <w:jc w:val="both"/>
      </w:pPr>
      <w:r>
        <w:rPr>
          <w:b/>
        </w:rPr>
        <w:t>III.</w:t>
      </w:r>
      <w:r>
        <w:t xml:space="preserve"> Në qoftë se pala ankuese dështon të paguaj shumën e garancisë të caktuar nga gjykata, brenda afatit si në pikën -II-, të këtij dispozitivi, ankesa e parashtruar kundër këtij aktvendimi, do të konsiderohet se nuk është parashtruar fare nga pala ankuese.     </w:t>
      </w:r>
    </w:p>
    <w:p w:rsidR="004A6550" w:rsidRDefault="004A6550" w:rsidP="004A6550">
      <w:pPr>
        <w:spacing w:line="360" w:lineRule="auto"/>
        <w:jc w:val="both"/>
      </w:pPr>
    </w:p>
    <w:p w:rsidR="004A6550" w:rsidRDefault="004A6550" w:rsidP="004A6550">
      <w:pPr>
        <w:spacing w:line="360" w:lineRule="auto"/>
        <w:jc w:val="center"/>
        <w:rPr>
          <w:b/>
        </w:rPr>
      </w:pPr>
      <w:r>
        <w:rPr>
          <w:b/>
        </w:rPr>
        <w:t>A r s y e t i m</w:t>
      </w:r>
    </w:p>
    <w:p w:rsidR="004A6550" w:rsidRPr="004A6550" w:rsidRDefault="004A6550" w:rsidP="004A6550">
      <w:pPr>
        <w:spacing w:line="360" w:lineRule="auto"/>
        <w:rPr>
          <w:sz w:val="12"/>
          <w:szCs w:val="12"/>
        </w:rPr>
      </w:pPr>
    </w:p>
    <w:p w:rsidR="004A6550" w:rsidRDefault="004A6550" w:rsidP="004A6550">
      <w:pPr>
        <w:spacing w:line="360" w:lineRule="auto"/>
        <w:jc w:val="both"/>
      </w:pPr>
      <w:r>
        <w:t xml:space="preserve">Zyra Përmbarimore e Përmbaruesit privat </w:t>
      </w:r>
      <w:r w:rsidR="00813A5D">
        <w:t>I.M.,</w:t>
      </w:r>
      <w:r>
        <w:t xml:space="preserve"> në P</w:t>
      </w:r>
      <w:r w:rsidR="00813A5D">
        <w:t>.</w:t>
      </w:r>
      <w:bookmarkStart w:id="0" w:name="_GoBack"/>
      <w:bookmarkEnd w:id="0"/>
      <w:r>
        <w:t xml:space="preserve">, duke vepruar sipas propozimit të kreditorit me datë 21.11.2019, ka lëshuar urdhër me të cilin e ka lejuar përmbarimin në bazë të dokumentit të besueshëm-faturës Nr.500031297/1919 për periudhën kohore 01.03.2019 – 31.03.2019, për shërbimet telefonike, në shumë prej 113.43.00 €, me të cilin ka kërkuar që debitori të obligohet që në afat prej 7 ditësh, duke filluar prej datës së dorëzimit të këtij propozimi, e deri në pagesën </w:t>
      </w:r>
      <w:r>
        <w:lastRenderedPageBreak/>
        <w:t xml:space="preserve">definitive ti paguaj kreditorit borxhin e lartcekur, me kamatë prej 8 %, në vit si dhe shpenzimet e përmbarimit sipas tarifës së përmbaruesve privat.  </w:t>
      </w:r>
    </w:p>
    <w:p w:rsidR="004A6550" w:rsidRPr="00B17D1C" w:rsidRDefault="004A6550" w:rsidP="004A6550">
      <w:pPr>
        <w:spacing w:line="360" w:lineRule="auto"/>
        <w:jc w:val="both"/>
        <w:rPr>
          <w:sz w:val="12"/>
          <w:szCs w:val="12"/>
        </w:rPr>
      </w:pPr>
    </w:p>
    <w:p w:rsidR="004A6550" w:rsidRDefault="004A6550" w:rsidP="004A6550">
      <w:pPr>
        <w:spacing w:line="360" w:lineRule="auto"/>
        <w:jc w:val="both"/>
      </w:pPr>
      <w:r>
        <w:t>Kundër urdhrit për lejimin e përmbarimit, me datë 06.12.2019, prapësim ka paraqitur debitori, ne te cilën ka theksuar nuk e kundërshton borxhin, por faktin se kreditori, e ka ngarkuar me shuma të paarsyeshme dhe i njëjti nuk ka marrë shërbime cilësore,  për me tepër debitori ka shtuar se ky borxh është parashkruar, sipas LMD - së Neni 360. Ka propozuar që prapësimi i debitorit të aprovohet si i bazuar ndërsa urdhri lëndor të anulohet.</w:t>
      </w:r>
    </w:p>
    <w:p w:rsidR="004A6550" w:rsidRPr="00B17D1C" w:rsidRDefault="004A6550" w:rsidP="004A6550">
      <w:pPr>
        <w:spacing w:line="360" w:lineRule="auto"/>
        <w:jc w:val="both"/>
        <w:rPr>
          <w:sz w:val="12"/>
          <w:szCs w:val="12"/>
        </w:rPr>
      </w:pPr>
    </w:p>
    <w:p w:rsidR="004A6550" w:rsidRDefault="004A6550" w:rsidP="004A6550">
      <w:pPr>
        <w:spacing w:line="360" w:lineRule="auto"/>
        <w:jc w:val="both"/>
      </w:pPr>
      <w:r>
        <w:t xml:space="preserve">I autorizuari i kreditori ka paraqitur përgjigje në prapësimin e debitorit me datë 12.12.2019, duke e kundërshtuar prapësimin e debitorit në tërësi si të pabazuar dhe ka theksuar se pretendimi i debitorit se kreditori e ka ngarkuar me shuma dhe se nuk janë ofruar shërbime ne cilësinë e duhur janë kërkesa të paarsyeshme. Ndërsa pretendimet e debitorit në prapësim mbi parashkrimin e borxhit të konsiderohen të pabazuara dhe ne rastin konkret nuk kemi te bëjmë me parashkrimin e kërkesave sepse ato parashkruhen pas 1 një viti, dhe rezulton se kërkesa është e afatshme dhe nuk është përfshire ne parashkrim. Me propozim qe gjykata ta refuzoje prapësimin e debitorit si te pabazuar, dhe te lejoj përmbarimin </w:t>
      </w:r>
    </w:p>
    <w:p w:rsidR="004A6550" w:rsidRDefault="004A6550" w:rsidP="004A6550">
      <w:pPr>
        <w:spacing w:line="360" w:lineRule="auto"/>
        <w:jc w:val="both"/>
        <w:rPr>
          <w:sz w:val="12"/>
          <w:szCs w:val="12"/>
        </w:rPr>
      </w:pPr>
    </w:p>
    <w:p w:rsidR="004A6550" w:rsidRDefault="004A6550" w:rsidP="004A6550">
      <w:pPr>
        <w:spacing w:line="360" w:lineRule="auto"/>
        <w:jc w:val="both"/>
      </w:pPr>
      <w:r>
        <w:t>Gjykata ka shqyrtuar pretendimet e debitorit të paraqitura në prapësim dhe pas shqyrtimit të shkresave të lëndës gjeti se prapësimi nuk është i bazuar, nga këto arsye:</w:t>
      </w:r>
    </w:p>
    <w:p w:rsidR="004A6550" w:rsidRDefault="004A6550" w:rsidP="004A6550">
      <w:pPr>
        <w:spacing w:line="360" w:lineRule="auto"/>
        <w:jc w:val="both"/>
        <w:rPr>
          <w:sz w:val="12"/>
          <w:szCs w:val="12"/>
        </w:rPr>
      </w:pPr>
    </w:p>
    <w:p w:rsidR="004A6550" w:rsidRDefault="004A6550" w:rsidP="004A6550">
      <w:pPr>
        <w:spacing w:line="360" w:lineRule="auto"/>
        <w:jc w:val="both"/>
      </w:pPr>
      <w:r>
        <w:t>Gjykata, ka vlerësuar se në bazë të dokumentit të besueshëm-faturën Nr.500031297/1919 për periudhën kohore 01.03.2019 – 31.03.2019, dhe ka ardh në përfundim se debitori nuk e ka paguar borxhin ndaj kreditorit, për periudhën kohore nga data 01.09.2018 deri me 31.03.2019,</w:t>
      </w:r>
      <w:r>
        <w:rPr>
          <w:color w:val="FF0000"/>
        </w:rPr>
        <w:t xml:space="preserve"> </w:t>
      </w:r>
      <w:r>
        <w:t xml:space="preserve">në shumë të përgjithshme prej 113.43 €, sa edhe është lejuar përmbarimi. Pretendimi i debitorit se është ngarkuar më shumën pa marr shërbime cilësore te telefonisë nga kreditori, gjykata e vlerëson si pretendim të pabazë sepse në këtë procedurë nuk vlerësohet gjendja faktike apo cilësia e shërbimeve, por vetëm dokumenti mbi të cilin është lejuar përmbarimi, mirëpo debitori nëse edhe mëtej pretendon se cilësia e shërbimeve telefonike apo internetit të ofruara nga kreditori kanë qenë jo të mira, i njëjti këtë mund ta realizon eventualisht në ndonjë procedurë tjetër. Poashtu  pretendimi i debitorit, se kërkesa e kreditorit është e parashkruar në kuptim të nenit 360 të LMD-së, nga gjykata vlerësohet i pa qëndrueshëm sepse kërkesa ka të bëjë për periudhën kohore 01.09.2018 deri me 31.03.2019, ndërsa propozimi për përmbarim është lejuar me datë 21.11.2019, parashkrimi i kërkesës së kreditorit në këtë rast ka filluar të rrjedh nga data 01.01.2019, në bazë të nenit 360 paragrafi 2 i LMD-së, në të cilën përcaktohet se: </w:t>
      </w:r>
      <w:r>
        <w:rPr>
          <w:i/>
        </w:rPr>
        <w:t>“Afati i parashkrimit rrjedh nga fundi i vitit në të cilin arrin kërkesa për pagesë”</w:t>
      </w:r>
      <w:r>
        <w:t xml:space="preserve">, nga kjo rezulton se </w:t>
      </w:r>
      <w:r>
        <w:lastRenderedPageBreak/>
        <w:t>kreditori ka pas afat për ta parashtruar kërkesën, deri me datë 31.12.2019, për këto arsye kërkesa e kreditorit nuk është e parashkruar siç pretendon debitori.</w:t>
      </w:r>
    </w:p>
    <w:p w:rsidR="004A6550" w:rsidRPr="00755A53" w:rsidRDefault="004A6550" w:rsidP="004A6550">
      <w:pPr>
        <w:spacing w:line="360" w:lineRule="auto"/>
        <w:jc w:val="both"/>
        <w:rPr>
          <w:sz w:val="12"/>
          <w:szCs w:val="12"/>
        </w:rPr>
      </w:pPr>
    </w:p>
    <w:p w:rsidR="004A6550" w:rsidRDefault="004A6550" w:rsidP="004A6550">
      <w:pPr>
        <w:spacing w:line="360" w:lineRule="auto"/>
        <w:jc w:val="both"/>
      </w:pPr>
      <w:r>
        <w:t>Në pikën -II-, të dispozitivit të këtij aktvendimi, gjykata ka urdhëruar debitorin, në rast se parashtron ankesë kundër këtij aktvendimi, i njëjti është i obliguar që në afatin prej 7 ditëve nga dita e pranimit të këtij aktvendimi, duhet ta deponoi garancinë në gjykatë, në shumën e caktuar nga gjykata si në pikën -II-, të dispozitivit të këtij aktvendimi dhe gjykatës t’ia dorëzoi provën për pagesën e garancionit, konform dispozitës ligjore të nenit 78 paragrafi 2 i LPP-së.</w:t>
      </w:r>
    </w:p>
    <w:p w:rsidR="004A6550" w:rsidRPr="00755A53" w:rsidRDefault="004A6550" w:rsidP="004A6550">
      <w:pPr>
        <w:spacing w:line="360" w:lineRule="auto"/>
        <w:jc w:val="both"/>
        <w:rPr>
          <w:sz w:val="12"/>
          <w:szCs w:val="12"/>
        </w:rPr>
      </w:pPr>
    </w:p>
    <w:p w:rsidR="004A6550" w:rsidRDefault="004A6550" w:rsidP="004A6550">
      <w:pPr>
        <w:spacing w:line="360" w:lineRule="auto"/>
        <w:jc w:val="both"/>
      </w:pPr>
      <w:r>
        <w:t>Në pikën  -III-, të dispozitivit të këtij aktvendimi gjykata vendosi në qoftë se pala ankuese dështon të paguaj shumën e garancisë të caktuar nga gjykata, brenda afatit të caktuar si në pikën -II-, të</w:t>
      </w:r>
      <w:r w:rsidRPr="00755A53">
        <w:rPr>
          <w:sz w:val="22"/>
          <w:szCs w:val="22"/>
        </w:rPr>
        <w:t xml:space="preserve"> dispozitivit të këtij aktvendimi, ankesa e parashtruar kundër këtij aktvendimi, do të konsiderohet se nuk është parashtruar fare nga pala ankuese, bazuar në nenin 78 paragrafi 4 i LPP-së.</w:t>
      </w:r>
      <w:r>
        <w:t xml:space="preserve">    </w:t>
      </w:r>
    </w:p>
    <w:p w:rsidR="004A6550" w:rsidRPr="00755A53" w:rsidRDefault="004A6550" w:rsidP="004A6550">
      <w:pPr>
        <w:spacing w:line="360" w:lineRule="auto"/>
        <w:jc w:val="both"/>
        <w:rPr>
          <w:sz w:val="12"/>
          <w:szCs w:val="12"/>
        </w:rPr>
      </w:pPr>
    </w:p>
    <w:p w:rsidR="004A6550" w:rsidRDefault="004A6550" w:rsidP="004A6550">
      <w:pPr>
        <w:spacing w:line="360" w:lineRule="auto"/>
        <w:jc w:val="both"/>
      </w:pPr>
      <w:r>
        <w:t>Fatura e kreditorit në rastin konkret është dokument i besueshëm, konkretisht dokument përmbarues dhe përbën bazë juridike për caktimin e përmbarimit ngase i ka plotësuar kushtet ligjore nga neni 24 dhe 27 i LPP-së, për të qenë i përmbarueshëm dhe njëkohësisht i përshtatshëm për përmbarim. Debitori nuk ka ofruar prova për të argumentuar se ekziston ndonjëri nga shkaqet e parapara  ne nenin 71 të LPP-së, në të cilat bazohet prapësimi i palës.</w:t>
      </w:r>
    </w:p>
    <w:p w:rsidR="004A6550" w:rsidRPr="00755A53" w:rsidRDefault="004A6550" w:rsidP="004A6550">
      <w:pPr>
        <w:spacing w:line="360" w:lineRule="auto"/>
        <w:jc w:val="both"/>
        <w:rPr>
          <w:sz w:val="12"/>
          <w:szCs w:val="12"/>
        </w:rPr>
      </w:pPr>
    </w:p>
    <w:p w:rsidR="004A6550" w:rsidRDefault="004A6550" w:rsidP="004A6550">
      <w:pPr>
        <w:spacing w:line="360" w:lineRule="auto"/>
        <w:jc w:val="both"/>
      </w:pPr>
      <w:r>
        <w:t xml:space="preserve">Andaj, Gjykata, pasi që bëri shiqimin e të gjitha shkresave të lëndës, analizoi pretendimet e debitorit në prapësim, dhe  vlerësoi se  pretendimet e debitorit janë të paqëndrueshme dhe të pabazuara në ligj, për arsye se nuk ka ofruar prova në mbështetje të pretendimeve të tij siç është paraparë me nenin 69 paragrafi 4 i LPP-së, në anën tjetër nuk janë përmbushur asnjë nga kushtet ligjore për anulimin e Urdhrit të Përmbaruesit Privat apo shtyrjen e zbatimit të përmbarimit, të  përcaktuara me dispozitat e nenit 61 paragrafi 1 nën paragrafi  1 dhe nenit 71 paragrafi  1, nën paragrafët nga 1 deri në 12 të LPP-së. </w:t>
      </w:r>
    </w:p>
    <w:p w:rsidR="004A6550" w:rsidRDefault="004A6550" w:rsidP="004A6550">
      <w:pPr>
        <w:spacing w:line="360" w:lineRule="auto"/>
        <w:jc w:val="both"/>
        <w:rPr>
          <w:sz w:val="12"/>
          <w:szCs w:val="12"/>
        </w:rPr>
      </w:pPr>
      <w:r>
        <w:t xml:space="preserve">  </w:t>
      </w:r>
    </w:p>
    <w:p w:rsidR="004A6550" w:rsidRDefault="004A6550" w:rsidP="004A6550">
      <w:pPr>
        <w:spacing w:line="276" w:lineRule="auto"/>
        <w:jc w:val="both"/>
      </w:pPr>
      <w:r>
        <w:t>Nga arsyet e paraqitura si më lart, e në bazë të nenit 73 të LPP-së, kjo gjykatë gjeti se prapësimi i debitorit është i pabazuar dhe vendosi si në dispozitiv të këtij aktvendimi.</w:t>
      </w:r>
    </w:p>
    <w:p w:rsidR="004A6550" w:rsidRDefault="004A6550" w:rsidP="004A6550">
      <w:pPr>
        <w:jc w:val="both"/>
      </w:pPr>
    </w:p>
    <w:p w:rsidR="004A6550" w:rsidRDefault="004A6550" w:rsidP="004A6550">
      <w:pPr>
        <w:jc w:val="center"/>
        <w:rPr>
          <w:b/>
        </w:rPr>
      </w:pPr>
      <w:r>
        <w:rPr>
          <w:b/>
        </w:rPr>
        <w:t>GJYKATA THEMELORE NË PRISHTINË</w:t>
      </w:r>
    </w:p>
    <w:p w:rsidR="004A6550" w:rsidRDefault="004A6550" w:rsidP="004A6550">
      <w:pPr>
        <w:jc w:val="center"/>
        <w:rPr>
          <w:b/>
        </w:rPr>
      </w:pPr>
      <w:r>
        <w:rPr>
          <w:b/>
        </w:rPr>
        <w:t>PPP.nr.50/2022 datë 19</w:t>
      </w:r>
      <w:r w:rsidRPr="00AE5E18">
        <w:rPr>
          <w:b/>
        </w:rPr>
        <w:t>.12.2022</w:t>
      </w:r>
    </w:p>
    <w:p w:rsidR="004A6550" w:rsidRPr="004A6550" w:rsidRDefault="004A6550" w:rsidP="004A6550">
      <w:pPr>
        <w:jc w:val="both"/>
        <w:rPr>
          <w:sz w:val="10"/>
          <w:szCs w:val="10"/>
        </w:rPr>
      </w:pPr>
    </w:p>
    <w:p w:rsidR="004A6550" w:rsidRDefault="004A6550" w:rsidP="004A6550">
      <w:pPr>
        <w:jc w:val="both"/>
        <w:rPr>
          <w:b/>
        </w:rPr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b/>
        </w:rPr>
        <w:t>Gj y q t a r i</w:t>
      </w:r>
    </w:p>
    <w:p w:rsidR="004A6550" w:rsidRDefault="004A6550" w:rsidP="004A65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t>Adnan Konushevci</w:t>
      </w:r>
    </w:p>
    <w:p w:rsidR="004A6550" w:rsidRDefault="004A6550" w:rsidP="004A6550">
      <w:pPr>
        <w:jc w:val="both"/>
        <w:rPr>
          <w:b/>
          <w:i/>
          <w:sz w:val="22"/>
          <w:szCs w:val="22"/>
        </w:rPr>
      </w:pPr>
    </w:p>
    <w:p w:rsidR="004A6550" w:rsidRPr="004A6550" w:rsidRDefault="004A6550" w:rsidP="004A6550">
      <w:pPr>
        <w:jc w:val="both"/>
        <w:rPr>
          <w:i/>
          <w:sz w:val="22"/>
          <w:szCs w:val="22"/>
        </w:rPr>
      </w:pPr>
      <w:r w:rsidRPr="004A6550">
        <w:rPr>
          <w:b/>
          <w:i/>
          <w:sz w:val="22"/>
          <w:szCs w:val="22"/>
        </w:rPr>
        <w:t xml:space="preserve">KËSHILLA JURIDIKE: </w:t>
      </w:r>
      <w:r w:rsidRPr="004A6550">
        <w:rPr>
          <w:i/>
          <w:sz w:val="22"/>
          <w:szCs w:val="22"/>
        </w:rPr>
        <w:t>Kundër këtij aktvendimi është e lejuar Ankesa, në afat prej 7 ditësh nga marrja-pranimi i këtij aktvendimi, përmes kësaj gjykate në Gjykatën e Apelit të Kosovës në Prishtinë.</w:t>
      </w: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0B444F" w:rsidRPr="001A1ED3" w:rsidRDefault="000B444F" w:rsidP="001A1ED3"/>
    <w:sectPr w:rsidR="000B444F" w:rsidRPr="001A1ED3" w:rsidSect="004A655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72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15" w:rsidRDefault="003C7D15" w:rsidP="004369F3">
      <w:r>
        <w:separator/>
      </w:r>
    </w:p>
  </w:endnote>
  <w:endnote w:type="continuationSeparator" w:id="0">
    <w:p w:rsidR="003C7D15" w:rsidRDefault="003C7D1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294456441"/>
                              <w:text/>
                            </w:sdtPr>
                            <w:sdtEndPr/>
                            <w:sdtContent>
                              <w:r w:rsidR="0042172D">
                                <w:t>2022:009666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294456441"/>
                        <w:text/>
                      </w:sdtPr>
                      <w:sdtEndPr/>
                      <w:sdtContent>
                        <w:r w:rsidR="0042172D">
                          <w:t>2022:009666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20620032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13A5D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13A5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373151224"/>
                              <w:text/>
                            </w:sdtPr>
                            <w:sdtEndPr/>
                            <w:sdtContent>
                              <w:r w:rsidR="0042172D">
                                <w:t>2022:009666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373151224"/>
                        <w:text/>
                      </w:sdtPr>
                      <w:sdtEndPr/>
                      <w:sdtContent>
                        <w:r w:rsidR="0042172D">
                          <w:t>2022:009666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5019363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13A5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13A5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15" w:rsidRDefault="003C7D15" w:rsidP="004369F3">
      <w:r>
        <w:separator/>
      </w:r>
    </w:p>
  </w:footnote>
  <w:footnote w:type="continuationSeparator" w:id="0">
    <w:p w:rsidR="003C7D15" w:rsidRDefault="003C7D1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89596545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2022:009665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r w:rsidR="004A6550">
      <w:rPr>
        <w:rFonts w:asciiTheme="minorHAnsi" w:hAnsiTheme="minorHAnsi"/>
        <w:sz w:val="18"/>
      </w:rPr>
      <w:t>19.12.2022</w:t>
    </w:r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22077438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03846324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50" w:rsidRPr="005327FE" w:rsidRDefault="004A6550" w:rsidP="004A6550">
    <w:pPr>
      <w:ind w:left="2880" w:firstLine="720"/>
    </w:pPr>
    <w:r w:rsidRPr="005327FE">
      <w:t xml:space="preserve">          </w:t>
    </w:r>
    <w:r w:rsidR="00AE5E18" w:rsidRPr="005327FE">
      <w:rPr>
        <w:noProof/>
        <w:color w:val="0000FF"/>
        <w:lang w:eastAsia="sq-AL"/>
      </w:rPr>
      <w:drawing>
        <wp:inline distT="0" distB="0" distL="0" distR="0">
          <wp:extent cx="781050" cy="685800"/>
          <wp:effectExtent l="0" t="0" r="0" b="0"/>
          <wp:docPr id="36" name="Picture 3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550" w:rsidRPr="005327FE" w:rsidRDefault="004A6550" w:rsidP="004A6550">
    <w:pPr>
      <w:jc w:val="center"/>
      <w:rPr>
        <w:b/>
      </w:rPr>
    </w:pPr>
    <w:r w:rsidRPr="005327FE">
      <w:rPr>
        <w:b/>
      </w:rPr>
      <w:t>REPUBLIKA E KOSOVËS/REPUBLIKA KOSOVA</w:t>
    </w:r>
    <w:r w:rsidRPr="005327FE">
      <w:t xml:space="preserve">   </w:t>
    </w:r>
    <w:r w:rsidRPr="005327FE">
      <w:rPr>
        <w:b/>
      </w:rPr>
      <w:t>______________________________________________</w:t>
    </w:r>
    <w:r>
      <w:rPr>
        <w:b/>
      </w:rPr>
      <w:t>______________________________</w:t>
    </w:r>
  </w:p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17493"/>
    <w:rsid w:val="00025CE7"/>
    <w:rsid w:val="00025E5A"/>
    <w:rsid w:val="0004603F"/>
    <w:rsid w:val="00053BF7"/>
    <w:rsid w:val="00061833"/>
    <w:rsid w:val="0006666F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3167"/>
    <w:rsid w:val="00117878"/>
    <w:rsid w:val="001235A2"/>
    <w:rsid w:val="00125644"/>
    <w:rsid w:val="00133B9F"/>
    <w:rsid w:val="00137C16"/>
    <w:rsid w:val="0014786B"/>
    <w:rsid w:val="00155860"/>
    <w:rsid w:val="00155B4F"/>
    <w:rsid w:val="00172845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958F9"/>
    <w:rsid w:val="003A3543"/>
    <w:rsid w:val="003C090A"/>
    <w:rsid w:val="003C29A9"/>
    <w:rsid w:val="003C666E"/>
    <w:rsid w:val="003C7D15"/>
    <w:rsid w:val="003C7EFC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82620"/>
    <w:rsid w:val="00492806"/>
    <w:rsid w:val="004A6550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5AF4"/>
    <w:rsid w:val="00791E4B"/>
    <w:rsid w:val="007972B8"/>
    <w:rsid w:val="007A0E8A"/>
    <w:rsid w:val="007A28B8"/>
    <w:rsid w:val="007B0932"/>
    <w:rsid w:val="007B5FFD"/>
    <w:rsid w:val="007E2888"/>
    <w:rsid w:val="007E2B01"/>
    <w:rsid w:val="00800F12"/>
    <w:rsid w:val="008052AB"/>
    <w:rsid w:val="00813A5D"/>
    <w:rsid w:val="00840531"/>
    <w:rsid w:val="008472C8"/>
    <w:rsid w:val="008476BE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1D0D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AE5E18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33F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25418"/>
    <w:rsid w:val="00D32EE0"/>
    <w:rsid w:val="00D374E8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C6CC1"/>
    <w:rsid w:val="00DD7273"/>
    <w:rsid w:val="00DE09C1"/>
    <w:rsid w:val="00DE2DDC"/>
    <w:rsid w:val="00DE522B"/>
    <w:rsid w:val="00DE6231"/>
    <w:rsid w:val="00E03C92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5721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43185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q.wikipedia.org/wiki/Skeda:Coat_of_arms_of_Kosovo.sv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1E74BC"/>
    <w:rsid w:val="00202A92"/>
    <w:rsid w:val="00203FFB"/>
    <w:rsid w:val="00236753"/>
    <w:rsid w:val="002B6124"/>
    <w:rsid w:val="002F2525"/>
    <w:rsid w:val="002F413B"/>
    <w:rsid w:val="00365839"/>
    <w:rsid w:val="003D6BEA"/>
    <w:rsid w:val="003F2893"/>
    <w:rsid w:val="00404F8D"/>
    <w:rsid w:val="00444229"/>
    <w:rsid w:val="00473CC2"/>
    <w:rsid w:val="00496BFB"/>
    <w:rsid w:val="0051602F"/>
    <w:rsid w:val="00520A20"/>
    <w:rsid w:val="00533905"/>
    <w:rsid w:val="00544EE6"/>
    <w:rsid w:val="005A537F"/>
    <w:rsid w:val="00695076"/>
    <w:rsid w:val="00724492"/>
    <w:rsid w:val="007252D4"/>
    <w:rsid w:val="00740F5A"/>
    <w:rsid w:val="007B4822"/>
    <w:rsid w:val="007E19C2"/>
    <w:rsid w:val="007F2D14"/>
    <w:rsid w:val="008918A9"/>
    <w:rsid w:val="00897128"/>
    <w:rsid w:val="008A5853"/>
    <w:rsid w:val="008A769B"/>
    <w:rsid w:val="008B5553"/>
    <w:rsid w:val="008C63FF"/>
    <w:rsid w:val="008F66F4"/>
    <w:rsid w:val="00901DF4"/>
    <w:rsid w:val="00944121"/>
    <w:rsid w:val="0097306D"/>
    <w:rsid w:val="009846C4"/>
    <w:rsid w:val="009A2A24"/>
    <w:rsid w:val="009B18E0"/>
    <w:rsid w:val="009E3274"/>
    <w:rsid w:val="00A65885"/>
    <w:rsid w:val="00A71A7C"/>
    <w:rsid w:val="00AB013A"/>
    <w:rsid w:val="00B06BCF"/>
    <w:rsid w:val="00C170C2"/>
    <w:rsid w:val="00C24DC6"/>
    <w:rsid w:val="00C82CDA"/>
    <w:rsid w:val="00CA5B73"/>
    <w:rsid w:val="00CB1D48"/>
    <w:rsid w:val="00CF33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CD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A60F0DCA87B4433583698495F496632A">
    <w:name w:val="A60F0DCA87B4433583698495F496632A"/>
    <w:rsid w:val="00C82CDA"/>
    <w:rPr>
      <w:lang w:val="en-US" w:eastAsia="en-US"/>
    </w:rPr>
  </w:style>
  <w:style w:type="paragraph" w:customStyle="1" w:styleId="B011FE314E3C4B7A9D8A027D14601179">
    <w:name w:val="B011FE314E3C4B7A9D8A027D14601179"/>
    <w:rsid w:val="00C82CDA"/>
    <w:rPr>
      <w:lang w:val="en-US" w:eastAsia="en-US"/>
    </w:rPr>
  </w:style>
  <w:style w:type="paragraph" w:customStyle="1" w:styleId="46E5D3A8871C464F9A9D541D1D35A95F">
    <w:name w:val="46E5D3A8871C464F9A9D541D1D35A95F"/>
    <w:rsid w:val="00C82CDA"/>
    <w:rPr>
      <w:lang w:val="en-US" w:eastAsia="en-US"/>
    </w:rPr>
  </w:style>
  <w:style w:type="paragraph" w:customStyle="1" w:styleId="0391D5A967D742529C5FBB99BA7310F2">
    <w:name w:val="0391D5A967D742529C5FBB99BA7310F2"/>
    <w:rsid w:val="00C82CDA"/>
    <w:rPr>
      <w:lang w:val="en-US" w:eastAsia="en-US"/>
    </w:rPr>
  </w:style>
  <w:style w:type="paragraph" w:customStyle="1" w:styleId="740E67B53BB241598FE6662A0D73000B">
    <w:name w:val="740E67B53BB241598FE6662A0D73000B"/>
    <w:rsid w:val="00C82CDA"/>
    <w:rPr>
      <w:lang w:val="en-US" w:eastAsia="en-US"/>
    </w:rPr>
  </w:style>
  <w:style w:type="paragraph" w:customStyle="1" w:styleId="E7478F9C629F4B3E8D1F215FAD7BC1D8">
    <w:name w:val="E7478F9C629F4B3E8D1F215FAD7BC1D8"/>
    <w:rsid w:val="00C82CDA"/>
    <w:rPr>
      <w:lang w:val="en-US" w:eastAsia="en-US"/>
    </w:rPr>
  </w:style>
  <w:style w:type="paragraph" w:customStyle="1" w:styleId="819DCA5B02804D2EB9FDECB5D206AE0F">
    <w:name w:val="819DCA5B02804D2EB9FDECB5D206AE0F"/>
    <w:rsid w:val="00C82CDA"/>
    <w:rPr>
      <w:lang w:val="en-US" w:eastAsia="en-US"/>
    </w:rPr>
  </w:style>
  <w:style w:type="paragraph" w:customStyle="1" w:styleId="5E3CA108DF114D90876069009A763BC7">
    <w:name w:val="5E3CA108DF114D90876069009A763BC7"/>
    <w:rsid w:val="00C82CDA"/>
    <w:rPr>
      <w:lang w:val="en-US" w:eastAsia="en-US"/>
    </w:rPr>
  </w:style>
  <w:style w:type="paragraph" w:customStyle="1" w:styleId="FC3F091018614AF28A205BAEC4941751">
    <w:name w:val="FC3F091018614AF28A205BAEC4941751"/>
    <w:rsid w:val="00C82CD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369E-B4B2-4197-A4D5-428A503E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Taulant Maliqi</cp:lastModifiedBy>
  <cp:revision>2</cp:revision>
  <cp:lastPrinted>2013-07-17T08:22:00Z</cp:lastPrinted>
  <dcterms:created xsi:type="dcterms:W3CDTF">2023-10-13T08:50:00Z</dcterms:created>
  <dcterms:modified xsi:type="dcterms:W3CDTF">2023-10-13T08:50:00Z</dcterms:modified>
</cp:coreProperties>
</file>