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rsidTr="00731283">
        <w:tc>
          <w:tcPr>
            <w:tcW w:w="2340" w:type="dxa"/>
          </w:tcPr>
          <w:p w:rsidR="001A1ED3" w:rsidRDefault="001A1ED3" w:rsidP="00731283">
            <w:pPr>
              <w:tabs>
                <w:tab w:val="right" w:pos="9498"/>
              </w:tabs>
              <w:spacing w:line="360" w:lineRule="auto"/>
              <w:rPr>
                <w:b/>
              </w:rPr>
            </w:pPr>
            <w:r>
              <w:t>Numri i lëndës:</w:t>
            </w:r>
          </w:p>
        </w:tc>
        <w:tc>
          <w:tcPr>
            <w:tcW w:w="2250" w:type="dxa"/>
          </w:tcPr>
          <w:p w:rsidR="001A1ED3" w:rsidRDefault="00CA3206"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2022:139301</w:t>
                </w:r>
              </w:sdtContent>
            </w:sdt>
          </w:p>
        </w:tc>
      </w:tr>
      <w:tr w:rsidR="001A1ED3" w:rsidTr="00731283">
        <w:tc>
          <w:tcPr>
            <w:tcW w:w="2340" w:type="dxa"/>
          </w:tcPr>
          <w:p w:rsidR="001A1ED3" w:rsidRDefault="001A1ED3" w:rsidP="00731283">
            <w:pPr>
              <w:tabs>
                <w:tab w:val="right" w:pos="9498"/>
              </w:tabs>
              <w:spacing w:line="360" w:lineRule="auto"/>
              <w:rPr>
                <w:b/>
              </w:rPr>
            </w:pPr>
            <w:r>
              <w:rPr>
                <w:color w:val="0D0D0D" w:themeColor="text1" w:themeTint="F2"/>
              </w:rPr>
              <w:t>Datë:</w:t>
            </w:r>
          </w:p>
        </w:tc>
        <w:tc>
          <w:tcPr>
            <w:tcW w:w="2250" w:type="dxa"/>
          </w:tcPr>
          <w:p w:rsidR="001A1ED3" w:rsidRDefault="00CA3206"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26.07.2024</w:t>
                </w:r>
              </w:sdtContent>
            </w:sdt>
          </w:p>
        </w:tc>
      </w:tr>
      <w:tr w:rsidR="001A1ED3" w:rsidTr="00731283">
        <w:tc>
          <w:tcPr>
            <w:tcW w:w="2340" w:type="dxa"/>
          </w:tcPr>
          <w:p w:rsidR="001A1ED3" w:rsidRDefault="001A1ED3" w:rsidP="00731283">
            <w:pPr>
              <w:tabs>
                <w:tab w:val="right" w:pos="9498"/>
              </w:tabs>
              <w:spacing w:line="360" w:lineRule="auto"/>
              <w:rPr>
                <w:b/>
              </w:rPr>
            </w:pPr>
            <w:r>
              <w:t xml:space="preserve">Numri i dokumentit:    </w:t>
            </w:r>
          </w:p>
        </w:tc>
        <w:tc>
          <w:tcPr>
            <w:tcW w:w="2250" w:type="dxa"/>
          </w:tcPr>
          <w:p w:rsidR="001A1ED3" w:rsidRDefault="00CA3206"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05988566</w:t>
                </w:r>
              </w:sdtContent>
            </w:sdt>
          </w:p>
        </w:tc>
      </w:tr>
    </w:tbl>
    <w:p w:rsidR="001A1ED3" w:rsidRDefault="001A1ED3" w:rsidP="00731283">
      <w:pPr>
        <w:ind w:firstLine="630"/>
        <w:rPr>
          <w:b/>
          <w:bCs/>
        </w:rPr>
      </w:pPr>
    </w:p>
    <w:p w:rsidR="001A1ED3" w:rsidRPr="00777090" w:rsidRDefault="001A1ED3" w:rsidP="00FF51A3">
      <w:pPr>
        <w:jc w:val="both"/>
        <w:rPr>
          <w:b/>
        </w:rPr>
      </w:pPr>
    </w:p>
    <w:p w:rsidR="00FF51A3" w:rsidRPr="00D63EAF" w:rsidRDefault="00FF51A3" w:rsidP="00FF51A3">
      <w:pPr>
        <w:ind w:left="6480" w:right="-270" w:firstLine="720"/>
        <w:jc w:val="right"/>
        <w:outlineLvl w:val="0"/>
        <w:rPr>
          <w:b/>
        </w:rPr>
      </w:pPr>
      <w:r>
        <w:rPr>
          <w:b/>
        </w:rPr>
        <w:t>A</w:t>
      </w:r>
      <w:r w:rsidRPr="00D63EAF">
        <w:rPr>
          <w:b/>
        </w:rPr>
        <w:t>.nr.</w:t>
      </w:r>
      <w:r>
        <w:rPr>
          <w:b/>
        </w:rPr>
        <w:t>1724/2022</w:t>
      </w:r>
    </w:p>
    <w:p w:rsidR="00FF51A3" w:rsidRPr="00D63EAF" w:rsidRDefault="00FF51A3" w:rsidP="00FF51A3">
      <w:pPr>
        <w:ind w:left="6480" w:firstLine="720"/>
        <w:jc w:val="both"/>
      </w:pPr>
    </w:p>
    <w:p w:rsidR="00FF51A3" w:rsidRPr="00D63EAF" w:rsidRDefault="00FF51A3" w:rsidP="00FF51A3">
      <w:pPr>
        <w:ind w:left="-288" w:right="-288"/>
        <w:jc w:val="both"/>
      </w:pPr>
      <w:r w:rsidRPr="00D63EAF">
        <w:rPr>
          <w:b/>
        </w:rPr>
        <w:t>GJYKATA THEMELORE NË PRISHTINË</w:t>
      </w:r>
      <w:r w:rsidRPr="00FA52AD">
        <w:rPr>
          <w:b/>
        </w:rPr>
        <w:t>-Departamenti për Çështje Administrative</w:t>
      </w:r>
      <w:r w:rsidRPr="00D63EAF">
        <w:t>, me gjyqtarin Rexhep Gashi dhe me</w:t>
      </w:r>
      <w:r>
        <w:t xml:space="preserve"> zyrtaren ligjore Asliha </w:t>
      </w:r>
      <w:proofErr w:type="spellStart"/>
      <w:r>
        <w:t>Fejzullahu</w:t>
      </w:r>
      <w:proofErr w:type="spellEnd"/>
      <w:r w:rsidRPr="00D63EAF">
        <w:t>, në konfliktin ad</w:t>
      </w:r>
      <w:r>
        <w:t>ministrativ të paditëses Z</w:t>
      </w:r>
      <w:r w:rsidR="00E018BB">
        <w:t>.</w:t>
      </w:r>
      <w:r>
        <w:t xml:space="preserve"> N</w:t>
      </w:r>
      <w:r w:rsidR="00E018BB">
        <w:t>.</w:t>
      </w:r>
      <w:r>
        <w:t xml:space="preserve"> nga Prizreni, </w:t>
      </w:r>
      <w:proofErr w:type="spellStart"/>
      <w:r>
        <w:t>Rr.”F</w:t>
      </w:r>
      <w:proofErr w:type="spellEnd"/>
      <w:r w:rsidR="00E018BB">
        <w:t>...</w:t>
      </w:r>
      <w:r>
        <w:t>” nr.</w:t>
      </w:r>
      <w:r w:rsidR="00E018BB">
        <w:t>..</w:t>
      </w:r>
      <w:r>
        <w:t xml:space="preserve">, kundër të </w:t>
      </w:r>
      <w:r w:rsidRPr="00D63EAF">
        <w:t>paditurës</w:t>
      </w:r>
      <w:r>
        <w:t xml:space="preserve"> Ministria e Financave, Punës dhe e </w:t>
      </w:r>
      <w:proofErr w:type="spellStart"/>
      <w:r>
        <w:t>Transferve</w:t>
      </w:r>
      <w:proofErr w:type="spellEnd"/>
      <w:r>
        <w:t>-Departamenti i Pensioneve</w:t>
      </w:r>
      <w:r w:rsidRPr="00D63EAF">
        <w:t>, duke vendosur lidhur me padin</w:t>
      </w:r>
      <w:r>
        <w:t xml:space="preserve">ë e paditëses për anulimin e vendimit me nr. të dosjes 6010327 </w:t>
      </w:r>
      <w:r w:rsidRPr="0043198B">
        <w:rPr>
          <w:color w:val="000000"/>
        </w:rPr>
        <w:t xml:space="preserve">i  datës </w:t>
      </w:r>
      <w:r>
        <w:rPr>
          <w:color w:val="000000"/>
        </w:rPr>
        <w:t>17.05.2022</w:t>
      </w:r>
      <w:r>
        <w:t xml:space="preserve">, pas mbajtjes të </w:t>
      </w:r>
      <w:r>
        <w:rPr>
          <w:rFonts w:eastAsia="Times New Roman"/>
        </w:rPr>
        <w:t>seancës të shqyrtimit</w:t>
      </w:r>
      <w:r w:rsidRPr="00D63EAF">
        <w:rPr>
          <w:rFonts w:eastAsia="Times New Roman"/>
        </w:rPr>
        <w:t xml:space="preserve"> kryesor-publik</w:t>
      </w:r>
      <w:r>
        <w:rPr>
          <w:rFonts w:eastAsia="Times New Roman"/>
        </w:rPr>
        <w:t>,</w:t>
      </w:r>
      <w:r w:rsidRPr="00D63EAF">
        <w:t xml:space="preserve"> në</w:t>
      </w:r>
      <w:r>
        <w:t xml:space="preserve"> mungesë të palëve </w:t>
      </w:r>
      <w:proofErr w:type="spellStart"/>
      <w:r>
        <w:t>ndërgjyqëse</w:t>
      </w:r>
      <w:proofErr w:type="spellEnd"/>
      <w:r w:rsidRPr="00D63EAF">
        <w:t xml:space="preserve">, </w:t>
      </w:r>
      <w:r w:rsidRPr="00D63EAF">
        <w:rPr>
          <w:rFonts w:eastAsia="Times New Roman"/>
        </w:rPr>
        <w:t xml:space="preserve">me datë </w:t>
      </w:r>
      <w:r>
        <w:rPr>
          <w:rFonts w:eastAsia="Times New Roman"/>
        </w:rPr>
        <w:t xml:space="preserve">17.07.2024 </w:t>
      </w:r>
      <w:r w:rsidRPr="00D63EAF">
        <w:t>mori këtë:</w:t>
      </w:r>
    </w:p>
    <w:p w:rsidR="00FF51A3" w:rsidRDefault="00FF51A3" w:rsidP="00FF51A3">
      <w:pPr>
        <w:ind w:right="-288"/>
        <w:jc w:val="both"/>
        <w:rPr>
          <w:b/>
          <w:color w:val="000000"/>
        </w:rPr>
      </w:pPr>
    </w:p>
    <w:p w:rsidR="00FF51A3" w:rsidRPr="00D63EAF" w:rsidRDefault="00FF51A3" w:rsidP="00FF51A3">
      <w:pPr>
        <w:ind w:right="-288"/>
        <w:jc w:val="both"/>
        <w:rPr>
          <w:b/>
          <w:color w:val="000000"/>
        </w:rPr>
      </w:pPr>
    </w:p>
    <w:p w:rsidR="00FF51A3" w:rsidRPr="00B2679E" w:rsidRDefault="00FF51A3" w:rsidP="00FF51A3">
      <w:pPr>
        <w:jc w:val="center"/>
        <w:outlineLvl w:val="0"/>
        <w:rPr>
          <w:b/>
        </w:rPr>
      </w:pPr>
      <w:r w:rsidRPr="00B2679E">
        <w:rPr>
          <w:b/>
        </w:rPr>
        <w:t>A K T G J Y K I M</w:t>
      </w:r>
    </w:p>
    <w:p w:rsidR="00FF51A3" w:rsidRPr="00B2679E" w:rsidRDefault="00FF51A3" w:rsidP="00FF51A3">
      <w:pPr>
        <w:jc w:val="center"/>
        <w:outlineLvl w:val="0"/>
      </w:pPr>
    </w:p>
    <w:p w:rsidR="00FF51A3" w:rsidRDefault="00FF51A3" w:rsidP="00FF51A3">
      <w:pPr>
        <w:numPr>
          <w:ilvl w:val="0"/>
          <w:numId w:val="15"/>
        </w:numPr>
        <w:jc w:val="both"/>
      </w:pPr>
      <w:r w:rsidRPr="007F0764">
        <w:rPr>
          <w:rFonts w:eastAsia="Arial Unicode MS"/>
          <w:b/>
        </w:rPr>
        <w:t xml:space="preserve">REFUZOHET </w:t>
      </w:r>
      <w:r>
        <w:rPr>
          <w:rFonts w:eastAsia="Arial Unicode MS"/>
          <w:b/>
        </w:rPr>
        <w:t xml:space="preserve">NË TËRËSI </w:t>
      </w:r>
      <w:r w:rsidRPr="007F0764">
        <w:rPr>
          <w:rFonts w:eastAsia="Arial Unicode MS"/>
          <w:b/>
        </w:rPr>
        <w:t xml:space="preserve">E PA BAZUAR </w:t>
      </w:r>
      <w:r w:rsidRPr="007F0764">
        <w:rPr>
          <w:rFonts w:eastAsia="Arial Unicode MS"/>
        </w:rPr>
        <w:t>kërkesëpadia</w:t>
      </w:r>
      <w:r w:rsidRPr="007F0764">
        <w:rPr>
          <w:rFonts w:eastAsia="Arial Unicode MS"/>
          <w:b/>
        </w:rPr>
        <w:t xml:space="preserve"> </w:t>
      </w:r>
      <w:r w:rsidRPr="007F0764">
        <w:rPr>
          <w:rFonts w:eastAsia="Arial Unicode MS"/>
        </w:rPr>
        <w:t xml:space="preserve">e </w:t>
      </w:r>
      <w:r w:rsidRPr="00B2679E">
        <w:t>paditëse</w:t>
      </w:r>
      <w:r>
        <w:t>s</w:t>
      </w:r>
      <w:r w:rsidRPr="00B2679E">
        <w:t xml:space="preserve"> </w:t>
      </w:r>
      <w:r>
        <w:t>Z</w:t>
      </w:r>
      <w:r w:rsidR="00E018BB">
        <w:t>.</w:t>
      </w:r>
      <w:r>
        <w:t xml:space="preserve"> N</w:t>
      </w:r>
      <w:r w:rsidR="00E018BB">
        <w:t>.</w:t>
      </w:r>
      <w:r>
        <w:t xml:space="preserve"> nga Prizreni, </w:t>
      </w:r>
      <w:proofErr w:type="spellStart"/>
      <w:r>
        <w:t>Rr.”F</w:t>
      </w:r>
      <w:proofErr w:type="spellEnd"/>
      <w:r w:rsidR="00E018BB">
        <w:t>...</w:t>
      </w:r>
      <w:r>
        <w:t>” nr.</w:t>
      </w:r>
      <w:r w:rsidR="00E018BB">
        <w:t>..</w:t>
      </w:r>
      <w:r>
        <w:t>,</w:t>
      </w:r>
      <w:r w:rsidRPr="00B2679E">
        <w:t xml:space="preserve"> me të cilën ka</w:t>
      </w:r>
      <w:r>
        <w:t xml:space="preserve"> kërkuar që të “anulohet vendimi me nr. të dosjes 6010327 </w:t>
      </w:r>
      <w:r w:rsidRPr="0043198B">
        <w:rPr>
          <w:color w:val="000000"/>
        </w:rPr>
        <w:t xml:space="preserve">i  datës </w:t>
      </w:r>
      <w:r>
        <w:rPr>
          <w:color w:val="000000"/>
        </w:rPr>
        <w:t xml:space="preserve">17.05.2022 </w:t>
      </w:r>
      <w:r>
        <w:t xml:space="preserve">i Ministrisë së Financave, Punës dhe e </w:t>
      </w:r>
      <w:proofErr w:type="spellStart"/>
      <w:r>
        <w:t>Transferve</w:t>
      </w:r>
      <w:proofErr w:type="spellEnd"/>
      <w:r>
        <w:t xml:space="preserve"> - Departamenti i Pensioneve, si i kundërligjshëm dhe gjykata vetë të miratoj kërkesën e paditëses për njohjen e të drejtës në pension me pa aftësi të kufizuar të përhershme, si dhe të detyrohet e paditura që në afat prej 15 ditësh nga dita e pranimit të këtij aktgjykimi të nxjerr aktvendim bazuar në këtë aktgjykim dhe të bëjë kompensimin nga dita e paraqitjes së kërkesë”.</w:t>
      </w:r>
    </w:p>
    <w:p w:rsidR="00FF51A3" w:rsidRPr="00B2679E" w:rsidRDefault="00FF51A3" w:rsidP="00FF51A3">
      <w:pPr>
        <w:jc w:val="both"/>
      </w:pPr>
    </w:p>
    <w:p w:rsidR="00FF51A3" w:rsidRPr="00B2679E" w:rsidRDefault="00FF51A3" w:rsidP="00FF51A3">
      <w:pPr>
        <w:pStyle w:val="ListParagraph"/>
        <w:numPr>
          <w:ilvl w:val="0"/>
          <w:numId w:val="15"/>
        </w:numPr>
        <w:contextualSpacing w:val="0"/>
      </w:pPr>
      <w:r w:rsidRPr="00B2679E">
        <w:rPr>
          <w:rFonts w:eastAsia="Times New Roman"/>
        </w:rPr>
        <w:t>Secila palë i bart shpenzimet e veta procedurale</w:t>
      </w:r>
      <w:r w:rsidRPr="00B2679E">
        <w:t>.</w:t>
      </w:r>
    </w:p>
    <w:p w:rsidR="00FF51A3" w:rsidRPr="0024263C" w:rsidRDefault="00FF51A3" w:rsidP="00FF51A3">
      <w:pPr>
        <w:ind w:left="432"/>
        <w:jc w:val="both"/>
      </w:pPr>
    </w:p>
    <w:p w:rsidR="00FF51A3" w:rsidRPr="0024263C" w:rsidRDefault="00FF51A3" w:rsidP="00FF51A3">
      <w:pPr>
        <w:ind w:left="-288" w:right="-288"/>
        <w:jc w:val="both"/>
        <w:rPr>
          <w:rFonts w:eastAsia="Arial Unicode MS"/>
        </w:rPr>
      </w:pPr>
    </w:p>
    <w:p w:rsidR="00FF51A3" w:rsidRDefault="00FF51A3" w:rsidP="00FF51A3">
      <w:pPr>
        <w:jc w:val="center"/>
        <w:outlineLvl w:val="0"/>
        <w:rPr>
          <w:rFonts w:eastAsia="Arial Unicode MS"/>
          <w:b/>
        </w:rPr>
      </w:pPr>
      <w:r w:rsidRPr="0024263C">
        <w:rPr>
          <w:rFonts w:eastAsia="Arial Unicode MS"/>
          <w:b/>
        </w:rPr>
        <w:t xml:space="preserve">A r s y e t i m </w:t>
      </w:r>
    </w:p>
    <w:p w:rsidR="00FF51A3" w:rsidRDefault="00FF51A3" w:rsidP="00FF51A3">
      <w:pPr>
        <w:ind w:right="-144"/>
        <w:jc w:val="both"/>
        <w:outlineLvl w:val="0"/>
        <w:rPr>
          <w:bCs/>
        </w:rPr>
      </w:pPr>
    </w:p>
    <w:p w:rsidR="00FF51A3" w:rsidRPr="00FA52AD" w:rsidRDefault="00FF51A3" w:rsidP="00FF51A3">
      <w:pPr>
        <w:ind w:left="-288" w:right="-144"/>
        <w:jc w:val="both"/>
        <w:outlineLvl w:val="0"/>
      </w:pPr>
      <w:r w:rsidRPr="0024263C">
        <w:rPr>
          <w:rFonts w:eastAsia="Times New Roman"/>
          <w:bCs/>
        </w:rPr>
        <w:t>Me vendimin</w:t>
      </w:r>
      <w:r>
        <w:rPr>
          <w:rFonts w:eastAsia="Times New Roman"/>
          <w:bCs/>
        </w:rPr>
        <w:t xml:space="preserve"> e kontestuar me nr. të dosjes </w:t>
      </w:r>
      <w:proofErr w:type="spellStart"/>
      <w:r>
        <w:t>dosjes</w:t>
      </w:r>
      <w:proofErr w:type="spellEnd"/>
      <w:r>
        <w:t xml:space="preserve"> 6010327 </w:t>
      </w:r>
      <w:r w:rsidRPr="0043198B">
        <w:rPr>
          <w:color w:val="000000"/>
        </w:rPr>
        <w:t xml:space="preserve">i  datës </w:t>
      </w:r>
      <w:r>
        <w:rPr>
          <w:color w:val="000000"/>
        </w:rPr>
        <w:t>17.05.2022</w:t>
      </w:r>
      <w:r w:rsidRPr="0024263C">
        <w:t xml:space="preserve">, </w:t>
      </w:r>
      <w:r w:rsidRPr="0024263C">
        <w:rPr>
          <w:rFonts w:eastAsia="Times New Roman"/>
          <w:bCs/>
        </w:rPr>
        <w:t xml:space="preserve">e paditura </w:t>
      </w:r>
      <w:r w:rsidRPr="0024263C">
        <w:t xml:space="preserve">Ministria e </w:t>
      </w:r>
      <w:r>
        <w:t xml:space="preserve">Financave, </w:t>
      </w:r>
      <w:r w:rsidRPr="0024263C">
        <w:t>Punës dhe</w:t>
      </w:r>
      <w:r>
        <w:t xml:space="preserve"> </w:t>
      </w:r>
      <w:proofErr w:type="spellStart"/>
      <w:r>
        <w:t>Transfereve</w:t>
      </w:r>
      <w:proofErr w:type="spellEnd"/>
      <w:r>
        <w:t xml:space="preserve"> - De</w:t>
      </w:r>
      <w:r w:rsidRPr="0024263C">
        <w:t>partamenti i Pe</w:t>
      </w:r>
      <w:r>
        <w:t xml:space="preserve">nsioneve, në ri procedurë duke vepruar sipas aktgjykimit të kësaj gjykate A.nr.2493/19 të datës 03.02.2022 ka refuzuar si të pa bazuar ankesën e paditëses të ushtruar ndaj vendimit të shkallës së parë, me të cilin paditëses i është refuzuar kërkesa për njohjen </w:t>
      </w:r>
      <w:r w:rsidRPr="0024263C">
        <w:t>e të drejtës në pension me pa aftësi të përhershme</w:t>
      </w:r>
      <w:r>
        <w:t>.</w:t>
      </w:r>
    </w:p>
    <w:p w:rsidR="00FF51A3" w:rsidRDefault="00FF51A3" w:rsidP="00FF51A3">
      <w:pPr>
        <w:ind w:left="-288" w:right="-144"/>
        <w:jc w:val="both"/>
        <w:outlineLvl w:val="0"/>
        <w:rPr>
          <w:bCs/>
        </w:rPr>
      </w:pPr>
    </w:p>
    <w:p w:rsidR="00FF51A3" w:rsidRDefault="00FF51A3" w:rsidP="00FF51A3">
      <w:pPr>
        <w:ind w:left="-288" w:right="-144"/>
        <w:jc w:val="both"/>
        <w:outlineLvl w:val="0"/>
      </w:pPr>
      <w:r w:rsidRPr="00D1702E">
        <w:rPr>
          <w:bCs/>
        </w:rPr>
        <w:t>Paditës</w:t>
      </w:r>
      <w:r>
        <w:rPr>
          <w:bCs/>
        </w:rPr>
        <w:t xml:space="preserve">ja e pa kënaqur me vendimin e kontestuar, </w:t>
      </w:r>
      <w:r w:rsidRPr="00D1702E">
        <w:t xml:space="preserve">me padinë e paraqitur në gjykatë </w:t>
      </w:r>
      <w:r>
        <w:t>me datë 07.07.2022</w:t>
      </w:r>
      <w:r w:rsidRPr="00D1702E">
        <w:t>,</w:t>
      </w:r>
      <w:r>
        <w:t xml:space="preserve"> ka iniciuar </w:t>
      </w:r>
      <w:r w:rsidRPr="00D1702E">
        <w:t xml:space="preserve">konfliktin administrativ kundër të paditurës Ministria e </w:t>
      </w:r>
      <w:r>
        <w:t xml:space="preserve">Financave </w:t>
      </w:r>
      <w:r w:rsidRPr="00D1702E">
        <w:t xml:space="preserve">Punës dhe </w:t>
      </w:r>
      <w:proofErr w:type="spellStart"/>
      <w:r>
        <w:t>Transferve</w:t>
      </w:r>
      <w:proofErr w:type="spellEnd"/>
      <w:r>
        <w:t xml:space="preserve"> - </w:t>
      </w:r>
      <w:r w:rsidRPr="00D1702E">
        <w:t>Departamenti i Pensioneve</w:t>
      </w:r>
      <w:r>
        <w:t xml:space="preserve">, siç kuptohet për shkak se nuk janë aplikuar drejt dispozitat ligjore dhe nuk është vërtetuar drejt gjendja faktike, me të cilën ka kërkuar që të “anulohet vendimi me nr. të dosjes 6010327 </w:t>
      </w:r>
      <w:r w:rsidRPr="0043198B">
        <w:rPr>
          <w:color w:val="000000"/>
        </w:rPr>
        <w:t xml:space="preserve">i  datës </w:t>
      </w:r>
      <w:r>
        <w:rPr>
          <w:color w:val="000000"/>
        </w:rPr>
        <w:t xml:space="preserve">17.05.2022 </w:t>
      </w:r>
      <w:r>
        <w:t xml:space="preserve">i Ministrisë së Financave, Punës dhe e </w:t>
      </w:r>
      <w:proofErr w:type="spellStart"/>
      <w:r>
        <w:t>Transferve</w:t>
      </w:r>
      <w:proofErr w:type="spellEnd"/>
      <w:r>
        <w:t xml:space="preserve">-Departamenti i Pensioneve, si i kundërligjshëm dhe gjykata vetë të miratoj kërkesën e paditëses për njohjen e të drejtës në pension me pa aftësi të kufizuar të përhershme, si dhe të detyrohet e paditura </w:t>
      </w:r>
      <w:r>
        <w:lastRenderedPageBreak/>
        <w:t>që në afat prej 15 ditësh nga dita e pranimit të këtij aktgjykimi të nxjerr aktvendim bazuar në këtë aktgjykim dhe të bëjë kompensimin nga dita e paraqitjes së kërkesë”.</w:t>
      </w:r>
    </w:p>
    <w:p w:rsidR="00FF51A3" w:rsidRDefault="00FF51A3" w:rsidP="00FF51A3">
      <w:pPr>
        <w:ind w:left="-288" w:right="-144"/>
        <w:jc w:val="both"/>
        <w:outlineLvl w:val="0"/>
        <w:rPr>
          <w:rFonts w:eastAsia="Arial Unicode MS"/>
        </w:rPr>
      </w:pPr>
      <w:r>
        <w:rPr>
          <w:rFonts w:eastAsia="Arial Unicode MS"/>
        </w:rPr>
        <w:t xml:space="preserve">Në padi është parashtruar se paditësja ka qenë përfituese e pensionit me aftësi të kufizuara që nga viti 2016. Me datë 21.03.2019 pala ka bërë kërkesë për vazhdimin e përkrahjes për personat me aftësi të kufizuara dhe Komisioni e ka refuzuar me dt.23.05.2019. Pala kundër këtij vendimi ka bërë ankesë në Këshillin e Ankesave e cila pas shqyrtimit ju ka refuzuar si e pa bazuar, me arsyetimin se Komisioni i Ankesave i organ i shkallës së dytë me ekspert mjekësor të </w:t>
      </w:r>
      <w:proofErr w:type="spellStart"/>
      <w:r>
        <w:rPr>
          <w:rFonts w:eastAsia="Arial Unicode MS"/>
        </w:rPr>
        <w:t>lëmisë</w:t>
      </w:r>
      <w:proofErr w:type="spellEnd"/>
      <w:r>
        <w:rPr>
          <w:rFonts w:eastAsia="Arial Unicode MS"/>
        </w:rPr>
        <w:t xml:space="preserve"> përkatëse ka shqyrtuar në tërësi shkresat e lëndës, pretendimet ankimore, dokumentacionin mjekësor që gjendet në lëndë dhe vlerësimin e Komisionit të shkallës së parë, në përputhje me paragrafin 5 të nenit 9 dhe ka konstatuar-vlerësuar se nuk ka dokumentacion mjekësor të mjaftueshëm për të qenë përfitues i pensionit për persona me pa aftësi të përhershme, prandaj Komisioni mjekësor i shkallës së dytë pajtohet me vlerësimin e komisionit mjekësor të shkallës së parë që nuk janë plotësuar kriteret e parapara ligjore. Ka vijuar se pas refuzimit të ankesës pala i është drejtuar gjykatës me padi me dt.16.10.2019, e cila e ka aprovuar padinë dhe lëndën e ka kthyer në ri vendosje. Pas këtij aktgjykimi e paditura me dt.17.05.2022 ka nxjerr vendim me të cilin e refuzon kërkesën për njohjen e të drejtës në pension me aftësi të kufizua, pa ndonjë ekzaminim mjekësor apo ekspertizë mjekësore, kur gjendja e palës veç sa është rënduar sepse tani ka mbushur 65 vjet. Ka cekur se mos ekzaminimi i palës nga ana e komisionit mjekësor ka bërë që ndaj palës të krijohet parafytyrim i gabuar. Sipas saj mos aplikimi i së drejtës materiale konsiston në faktin se, mu për shkak të vërtetimit të gabuar të gjendjes faktike, organi i shkallës së parë i ka aplikuar gabimisht dispozitat ligjore. Ka shtuar se organi i shkallës së dytë, i ka injoruar të gjitha provat dhe dëshmitë dhe nuk e ka kontrolluar personin në fjalë dhe në aktvendimin e lëshuar nuk ka dhënë kurrfarë arsyetimi pse ato nuk janë marr parasysh dhe mbi bazën e cilave provave është refuzuar ankesa, por vetëm me arsyetim të përgjithshëm nuk ka dëshmi e ka refuzuar ankesën. </w:t>
      </w:r>
    </w:p>
    <w:p w:rsidR="00FF51A3" w:rsidRDefault="00FF51A3" w:rsidP="00FF51A3">
      <w:pPr>
        <w:ind w:right="-144"/>
        <w:jc w:val="both"/>
        <w:outlineLvl w:val="0"/>
        <w:rPr>
          <w:color w:val="000000"/>
        </w:rPr>
      </w:pPr>
    </w:p>
    <w:p w:rsidR="00FF51A3" w:rsidRDefault="00FF51A3" w:rsidP="00FF51A3">
      <w:pPr>
        <w:ind w:left="-288" w:right="-144"/>
        <w:jc w:val="both"/>
        <w:outlineLvl w:val="0"/>
        <w:rPr>
          <w:color w:val="000000"/>
        </w:rPr>
      </w:pPr>
      <w:r w:rsidRPr="002C0582">
        <w:rPr>
          <w:bCs/>
          <w:color w:val="000000"/>
        </w:rPr>
        <w:t xml:space="preserve">E paditura </w:t>
      </w:r>
      <w:r w:rsidRPr="002C0582">
        <w:rPr>
          <w:color w:val="000000"/>
        </w:rPr>
        <w:t>Ministria</w:t>
      </w:r>
      <w:r>
        <w:rPr>
          <w:color w:val="000000"/>
        </w:rPr>
        <w:t xml:space="preserve"> e financave, e </w:t>
      </w:r>
      <w:r w:rsidRPr="002C0582">
        <w:rPr>
          <w:color w:val="000000"/>
        </w:rPr>
        <w:t xml:space="preserve">Punës dhe e </w:t>
      </w:r>
      <w:proofErr w:type="spellStart"/>
      <w:r>
        <w:rPr>
          <w:color w:val="000000"/>
        </w:rPr>
        <w:t>Transferve</w:t>
      </w:r>
      <w:proofErr w:type="spellEnd"/>
      <w:r>
        <w:rPr>
          <w:color w:val="000000"/>
        </w:rPr>
        <w:t xml:space="preserve"> - </w:t>
      </w:r>
      <w:r w:rsidRPr="002C0582">
        <w:rPr>
          <w:color w:val="000000"/>
        </w:rPr>
        <w:t xml:space="preserve">Departamenti i Pensioneve, përmes përfaqësues ligjore Ministria e Drejtësisë-Avokatura Shtetërore, në përgjigjen në padi të datës </w:t>
      </w:r>
      <w:r>
        <w:rPr>
          <w:color w:val="000000"/>
        </w:rPr>
        <w:t>28.12.2023,</w:t>
      </w:r>
      <w:r w:rsidRPr="002C0582">
        <w:rPr>
          <w:color w:val="000000"/>
        </w:rPr>
        <w:t xml:space="preserve"> ka deklaruar se e konteston në tërësi kërkesëpadinë e padi</w:t>
      </w:r>
      <w:r>
        <w:rPr>
          <w:color w:val="000000"/>
        </w:rPr>
        <w:t>tëses</w:t>
      </w:r>
      <w:r w:rsidRPr="002C0582">
        <w:rPr>
          <w:color w:val="000000"/>
        </w:rPr>
        <w:t xml:space="preserve">. </w:t>
      </w:r>
      <w:r>
        <w:rPr>
          <w:color w:val="000000"/>
        </w:rPr>
        <w:t xml:space="preserve">Ka cekur se Këshilli i Ankesave për Pensione me Aftësi të Kufizuara i ka shqyrtuar shkresat e lëndës, dokumentacionin mjekësor që gjendet në lëndën e vlerësimit të Komisionit Mjekësor, ka konstatuar se nuk ka dëshmi të mjaftueshme për të qenë shfrytëzues i pensionit me aftësi të kufizuar të plotë dhe të përhershme të tij. Ka theksuar se vlerësimi i Komisionit Mjekësor i përbërë nga tre anëtar, ekspert të dallua, duke u bazuar në anamnezën, analizën, raportet </w:t>
      </w:r>
      <w:proofErr w:type="spellStart"/>
      <w:r>
        <w:rPr>
          <w:color w:val="000000"/>
        </w:rPr>
        <w:t>specialsitike</w:t>
      </w:r>
      <w:proofErr w:type="spellEnd"/>
      <w:r>
        <w:rPr>
          <w:color w:val="000000"/>
        </w:rPr>
        <w:t>, ekzaminimin objektiv dhe dokumentacionit tjetër mjekësor, ka konstatuar se kërkesa e paditësit të refuzohet si e pa bazuar. Andaj i ka propozuar gjykatës të merr aktgjykim me të cilin e refuzon padinë dhe kërkesëpadinë e paditëses sitë pabazuar dhe e lë në fuqi vendimin e kontestuar si të ligjshëm.</w:t>
      </w:r>
    </w:p>
    <w:p w:rsidR="00FF51A3" w:rsidRDefault="00FF51A3" w:rsidP="00FF51A3">
      <w:pPr>
        <w:ind w:right="-144"/>
        <w:jc w:val="both"/>
        <w:outlineLvl w:val="0"/>
        <w:rPr>
          <w:color w:val="000000"/>
        </w:rPr>
      </w:pPr>
    </w:p>
    <w:p w:rsidR="00FF51A3" w:rsidRDefault="00FF51A3" w:rsidP="00FF51A3">
      <w:pPr>
        <w:ind w:left="-288" w:right="-360"/>
        <w:jc w:val="both"/>
        <w:rPr>
          <w:rFonts w:eastAsia="Times New Roman"/>
        </w:rPr>
      </w:pPr>
      <w:r w:rsidRPr="00872091">
        <w:rPr>
          <w:color w:val="000000"/>
        </w:rPr>
        <w:t xml:space="preserve">Gjykata në seancën gjyqësore të datës </w:t>
      </w:r>
      <w:r>
        <w:rPr>
          <w:color w:val="000000"/>
        </w:rPr>
        <w:t>17.07.2024</w:t>
      </w:r>
      <w:r w:rsidRPr="00872091">
        <w:rPr>
          <w:color w:val="000000"/>
        </w:rPr>
        <w:t xml:space="preserve">, ka shqyrtuar këtë konflikt administrativ në pajtim me nenin 41 të LKA-së, në mungesë të palëve </w:t>
      </w:r>
      <w:proofErr w:type="spellStart"/>
      <w:r w:rsidRPr="00872091">
        <w:rPr>
          <w:color w:val="000000"/>
        </w:rPr>
        <w:t>ndërgjyqëse</w:t>
      </w:r>
      <w:proofErr w:type="spellEnd"/>
      <w:r w:rsidRPr="00872091">
        <w:rPr>
          <w:color w:val="000000"/>
        </w:rPr>
        <w:t xml:space="preserve">, </w:t>
      </w:r>
      <w:r>
        <w:rPr>
          <w:color w:val="000000"/>
        </w:rPr>
        <w:t xml:space="preserve">të </w:t>
      </w:r>
      <w:r>
        <w:rPr>
          <w:rFonts w:eastAsia="Times New Roman"/>
        </w:rPr>
        <w:t xml:space="preserve">ftuar në mënyrë të rregullt, mirëpo të cilët nuk kanë prezantuar në seancë dhe mungesën nuk e kanë arsyetuar. </w:t>
      </w:r>
    </w:p>
    <w:p w:rsidR="00FF51A3" w:rsidRDefault="00FF51A3" w:rsidP="00FF51A3">
      <w:pPr>
        <w:ind w:left="-288" w:right="-360"/>
        <w:jc w:val="both"/>
        <w:rPr>
          <w:color w:val="000000"/>
        </w:rPr>
      </w:pPr>
    </w:p>
    <w:p w:rsidR="00FF51A3" w:rsidRDefault="00FF51A3" w:rsidP="00FF51A3">
      <w:pPr>
        <w:ind w:left="-288" w:right="-360"/>
        <w:jc w:val="both"/>
        <w:rPr>
          <w:rFonts w:eastAsia="Arial Unicode MS"/>
          <w:color w:val="000000"/>
        </w:rPr>
      </w:pPr>
      <w:r w:rsidRPr="002C0582">
        <w:rPr>
          <w:color w:val="000000"/>
        </w:rPr>
        <w:t>Me q</w:t>
      </w:r>
      <w:r w:rsidRPr="002C0582">
        <w:rPr>
          <w:rFonts w:eastAsia="Arial Unicode MS"/>
          <w:color w:val="000000"/>
        </w:rPr>
        <w:t xml:space="preserve">ëllim të vërtetimit të drejtë dhe të plotë të gjendjes faktike, gjykata në procedurën e provave të shqyrtimit kryesor-publik të datës </w:t>
      </w:r>
      <w:r>
        <w:rPr>
          <w:rFonts w:eastAsia="Arial Unicode MS"/>
          <w:color w:val="000000"/>
        </w:rPr>
        <w:t>17.07.2024</w:t>
      </w:r>
      <w:r w:rsidRPr="002C0582">
        <w:rPr>
          <w:rFonts w:eastAsia="Arial Unicode MS"/>
          <w:color w:val="000000"/>
        </w:rPr>
        <w:t>, ka administruar provat relevante dhe atë:</w:t>
      </w:r>
      <w:r>
        <w:rPr>
          <w:rFonts w:eastAsia="Arial Unicode MS"/>
          <w:color w:val="000000"/>
        </w:rPr>
        <w:t xml:space="preserve"> </w:t>
      </w:r>
      <w:r w:rsidRPr="005A562E">
        <w:rPr>
          <w:rFonts w:eastAsia="Times New Roman"/>
          <w:bCs/>
        </w:rPr>
        <w:t>Vendimi</w:t>
      </w:r>
      <w:r>
        <w:rPr>
          <w:rFonts w:eastAsia="Times New Roman"/>
          <w:bCs/>
        </w:rPr>
        <w:t xml:space="preserve">n e MFPT- DP të dt.17.05.2022, </w:t>
      </w:r>
      <w:r w:rsidRPr="005A562E">
        <w:rPr>
          <w:rFonts w:eastAsia="Times New Roman"/>
          <w:bCs/>
        </w:rPr>
        <w:t>Aktgjykimi</w:t>
      </w:r>
      <w:r>
        <w:rPr>
          <w:rFonts w:eastAsia="Times New Roman"/>
          <w:bCs/>
        </w:rPr>
        <w:t xml:space="preserve">n e kësaj gjykate A.nr.2493/19 të dt. 03.02.2022, </w:t>
      </w:r>
      <w:r w:rsidRPr="005A562E">
        <w:rPr>
          <w:rFonts w:eastAsia="Times New Roman"/>
          <w:bCs/>
        </w:rPr>
        <w:t>Vendimi</w:t>
      </w:r>
      <w:r>
        <w:rPr>
          <w:rFonts w:eastAsia="Times New Roman"/>
          <w:bCs/>
        </w:rPr>
        <w:t xml:space="preserve">n e MPMS-DP të dt.26.04.2017, </w:t>
      </w:r>
      <w:r w:rsidRPr="005A562E">
        <w:rPr>
          <w:rFonts w:eastAsia="Times New Roman"/>
          <w:bCs/>
        </w:rPr>
        <w:t>Vendimi</w:t>
      </w:r>
      <w:r>
        <w:rPr>
          <w:rFonts w:eastAsia="Times New Roman"/>
          <w:bCs/>
        </w:rPr>
        <w:t xml:space="preserve">n e MPMS-DP të dt.23.05.2019, </w:t>
      </w:r>
      <w:r w:rsidRPr="005A562E">
        <w:rPr>
          <w:rFonts w:eastAsia="Times New Roman"/>
          <w:bCs/>
        </w:rPr>
        <w:t>Vendimi</w:t>
      </w:r>
      <w:r>
        <w:rPr>
          <w:rFonts w:eastAsia="Times New Roman"/>
          <w:bCs/>
        </w:rPr>
        <w:t xml:space="preserve">n e MPMS-së të dt.08.04.2014, </w:t>
      </w:r>
      <w:r w:rsidRPr="005A562E">
        <w:rPr>
          <w:rFonts w:eastAsia="Times New Roman"/>
          <w:bCs/>
        </w:rPr>
        <w:t>Vendimi</w:t>
      </w:r>
      <w:r>
        <w:rPr>
          <w:rFonts w:eastAsia="Times New Roman"/>
          <w:bCs/>
        </w:rPr>
        <w:t xml:space="preserve">n e MPMS-së të dt.19.04.2018, </w:t>
      </w:r>
      <w:r w:rsidRPr="005A562E">
        <w:rPr>
          <w:rFonts w:eastAsia="Times New Roman"/>
          <w:bCs/>
        </w:rPr>
        <w:t>Vërtetimi</w:t>
      </w:r>
      <w:r>
        <w:rPr>
          <w:rFonts w:eastAsia="Times New Roman"/>
          <w:bCs/>
        </w:rPr>
        <w:t>n e MPMS-së me nr. 04/1199 të dt.29.03.2019, Raportet mjekësore të dt.</w:t>
      </w:r>
      <w:r w:rsidRPr="005A562E">
        <w:rPr>
          <w:rFonts w:eastAsia="Times New Roman"/>
          <w:bCs/>
        </w:rPr>
        <w:t>13.06.2019, 07.07.2015, 11.03.2019, 12.04.2018, 06.04.2017, 15.11.2013, 05.06.2021, 18.</w:t>
      </w:r>
      <w:r>
        <w:rPr>
          <w:rFonts w:eastAsia="Times New Roman"/>
          <w:bCs/>
        </w:rPr>
        <w:t xml:space="preserve">09.2018, 20.03.2017, 11.03.2019, </w:t>
      </w:r>
      <w:r w:rsidRPr="005A562E">
        <w:rPr>
          <w:rFonts w:eastAsia="Times New Roman"/>
          <w:bCs/>
        </w:rPr>
        <w:t>Formulari</w:t>
      </w:r>
      <w:r>
        <w:rPr>
          <w:rFonts w:eastAsia="Times New Roman"/>
          <w:bCs/>
        </w:rPr>
        <w:t>n e vlerësimit të</w:t>
      </w:r>
      <w:r w:rsidRPr="005A562E">
        <w:rPr>
          <w:rFonts w:eastAsia="Times New Roman"/>
          <w:bCs/>
        </w:rPr>
        <w:t xml:space="preserve"> Kom</w:t>
      </w:r>
      <w:r>
        <w:rPr>
          <w:rFonts w:eastAsia="Times New Roman"/>
          <w:bCs/>
        </w:rPr>
        <w:t>isionit mjekësor për paditësin, Ankesën e paditëses të dt.</w:t>
      </w:r>
      <w:r w:rsidRPr="005A562E">
        <w:rPr>
          <w:rFonts w:eastAsia="Times New Roman"/>
          <w:bCs/>
        </w:rPr>
        <w:t>06.06.2019</w:t>
      </w:r>
      <w:r>
        <w:rPr>
          <w:rFonts w:eastAsia="Times New Roman"/>
          <w:bCs/>
        </w:rPr>
        <w:t>.</w:t>
      </w:r>
    </w:p>
    <w:p w:rsidR="00FF51A3" w:rsidRPr="00554184" w:rsidRDefault="00FF51A3" w:rsidP="00FF51A3">
      <w:pPr>
        <w:ind w:left="-288" w:right="-288"/>
        <w:jc w:val="both"/>
        <w:rPr>
          <w:rFonts w:eastAsia="Arial Unicode MS"/>
        </w:rPr>
      </w:pPr>
    </w:p>
    <w:p w:rsidR="00FF51A3" w:rsidRDefault="00FF51A3" w:rsidP="00FF51A3">
      <w:pPr>
        <w:ind w:left="-270" w:right="-360"/>
        <w:jc w:val="both"/>
        <w:rPr>
          <w:bCs/>
        </w:rPr>
      </w:pPr>
      <w:r w:rsidRPr="00554184">
        <w:rPr>
          <w:rFonts w:eastAsia="Arial Unicode MS"/>
        </w:rPr>
        <w:lastRenderedPageBreak/>
        <w:t xml:space="preserve">Gjykata </w:t>
      </w:r>
      <w:r w:rsidRPr="00554184">
        <w:rPr>
          <w:rFonts w:eastAsia="Arial Unicode MS"/>
          <w:bCs/>
        </w:rPr>
        <w:t xml:space="preserve">në pajtim me dispozitat ligjore të nenit 44 të LKA-së, </w:t>
      </w:r>
      <w:r>
        <w:rPr>
          <w:rFonts w:eastAsia="Arial Unicode MS"/>
          <w:bCs/>
        </w:rPr>
        <w:t xml:space="preserve">ka shqyrtuar </w:t>
      </w:r>
      <w:r w:rsidRPr="00554184">
        <w:rPr>
          <w:rFonts w:eastAsia="Arial Unicode MS"/>
          <w:bCs/>
        </w:rPr>
        <w:t xml:space="preserve">ligjshmërinë e vendimit kontestues në drejtim të </w:t>
      </w:r>
      <w:r w:rsidRPr="00554184">
        <w:rPr>
          <w:rFonts w:eastAsia="Arial Unicode MS"/>
        </w:rPr>
        <w:t xml:space="preserve">thënieve në padi, thënieve në përgjigje në padi, dhe pas shqyrtimit të shkresave të lëndës në këtë konflikt administrativ, </w:t>
      </w:r>
      <w:r w:rsidRPr="00554184">
        <w:rPr>
          <w:bCs/>
        </w:rPr>
        <w:t>konstatoi se k</w:t>
      </w:r>
      <w:r w:rsidRPr="00554184">
        <w:t>ë</w:t>
      </w:r>
      <w:r w:rsidRPr="00554184">
        <w:rPr>
          <w:bCs/>
        </w:rPr>
        <w:t>rkesëpadia e padit</w:t>
      </w:r>
      <w:r w:rsidRPr="00554184">
        <w:t>ë</w:t>
      </w:r>
      <w:r>
        <w:rPr>
          <w:bCs/>
        </w:rPr>
        <w:t>ses</w:t>
      </w:r>
      <w:r w:rsidRPr="00554184">
        <w:rPr>
          <w:bCs/>
        </w:rPr>
        <w:t xml:space="preserve"> </w:t>
      </w:r>
      <w:r w:rsidRPr="00554184">
        <w:t>ë</w:t>
      </w:r>
      <w:r w:rsidRPr="00554184">
        <w:rPr>
          <w:bCs/>
        </w:rPr>
        <w:t>sht</w:t>
      </w:r>
      <w:r w:rsidRPr="00554184">
        <w:t>ë</w:t>
      </w:r>
      <w:r w:rsidRPr="00554184">
        <w:rPr>
          <w:bCs/>
        </w:rPr>
        <w:t xml:space="preserve"> e pa bazuar, për këto arsye:</w:t>
      </w:r>
    </w:p>
    <w:p w:rsidR="00FF51A3" w:rsidRPr="008C4D79" w:rsidRDefault="00FF51A3" w:rsidP="00FF51A3">
      <w:pPr>
        <w:ind w:right="-360"/>
        <w:jc w:val="both"/>
        <w:rPr>
          <w:bCs/>
        </w:rPr>
      </w:pPr>
    </w:p>
    <w:p w:rsidR="00FF51A3" w:rsidRDefault="00FF51A3" w:rsidP="00FF51A3">
      <w:pPr>
        <w:ind w:left="-288" w:right="-288"/>
        <w:jc w:val="both"/>
        <w:rPr>
          <w:bCs/>
        </w:rPr>
      </w:pPr>
      <w:r w:rsidRPr="00252A55">
        <w:rPr>
          <w:rFonts w:eastAsia="Arial Unicode MS"/>
        </w:rPr>
        <w:t xml:space="preserve">Nga provat shkresore të administruara në këtë konflikt administrativ </w:t>
      </w:r>
      <w:r>
        <w:rPr>
          <w:rFonts w:eastAsia="Arial Unicode MS"/>
        </w:rPr>
        <w:t xml:space="preserve">gjykata gjeti që e paditura Ministria </w:t>
      </w:r>
      <w:r w:rsidRPr="00252A55">
        <w:rPr>
          <w:bCs/>
        </w:rPr>
        <w:t>e</w:t>
      </w:r>
      <w:r>
        <w:rPr>
          <w:bCs/>
        </w:rPr>
        <w:t xml:space="preserve"> Financave, </w:t>
      </w:r>
      <w:r w:rsidRPr="00252A55">
        <w:rPr>
          <w:bCs/>
        </w:rPr>
        <w:t xml:space="preserve">Punës </w:t>
      </w:r>
      <w:proofErr w:type="spellStart"/>
      <w:r>
        <w:rPr>
          <w:bCs/>
        </w:rPr>
        <w:t>Transfereve</w:t>
      </w:r>
      <w:proofErr w:type="spellEnd"/>
      <w:r>
        <w:rPr>
          <w:bCs/>
        </w:rPr>
        <w:t xml:space="preserve">-Departamenti i Pensioneve, duke vepruar në ri procedurë sipas aktgjykimit të kësaj gjykate A.nr.2493/19 të datës 03.02.2022, me të cilin ishte aprovuar kërkesëpadia e këtu paditëses, është anuluar vendimi i MPMS-DP-së nr.6010327 i datës 11.07.2019 dhe çështja i është kthyer të paditurës në ri shqyrtim dhe ri vendosje, me vendimin nr. të dosjes 6010327 të datës 17.05.2022, </w:t>
      </w:r>
      <w:r>
        <w:rPr>
          <w:bCs/>
          <w:color w:val="000000"/>
        </w:rPr>
        <w:t xml:space="preserve">i </w:t>
      </w:r>
      <w:r>
        <w:rPr>
          <w:bCs/>
        </w:rPr>
        <w:t xml:space="preserve">ka refuzuar si të pa bazuar ankesën e paditëses, për njohjen e të drejtës në pension të pa aftësisë së përhershme. </w:t>
      </w:r>
      <w:r w:rsidRPr="00252A55">
        <w:rPr>
          <w:bCs/>
        </w:rPr>
        <w:t>E paditura në vendimin e kontestuar ka theksuar</w:t>
      </w:r>
      <w:r>
        <w:rPr>
          <w:bCs/>
        </w:rPr>
        <w:t xml:space="preserve"> se Këshilli i Ankesave si organ i shkallës së dytë, me ekspert mjekësor të </w:t>
      </w:r>
      <w:proofErr w:type="spellStart"/>
      <w:r>
        <w:rPr>
          <w:bCs/>
        </w:rPr>
        <w:t>lëmisë</w:t>
      </w:r>
      <w:proofErr w:type="spellEnd"/>
      <w:r>
        <w:rPr>
          <w:bCs/>
        </w:rPr>
        <w:t xml:space="preserve"> përkatëse, duke vepruar sipas aktgjykimit të Gjykatës Themelore në Prishtinë A.nr.2493/19 të datës 03.02.2022, në lidhje me ankesën e </w:t>
      </w:r>
      <w:proofErr w:type="spellStart"/>
      <w:r>
        <w:rPr>
          <w:bCs/>
        </w:rPr>
        <w:t>znj</w:t>
      </w:r>
      <w:proofErr w:type="spellEnd"/>
      <w:r>
        <w:rPr>
          <w:bCs/>
        </w:rPr>
        <w:t>.</w:t>
      </w:r>
      <w:r w:rsidR="00E018BB">
        <w:rPr>
          <w:bCs/>
        </w:rPr>
        <w:t xml:space="preserve"> </w:t>
      </w:r>
      <w:r>
        <w:rPr>
          <w:bCs/>
        </w:rPr>
        <w:t>Z</w:t>
      </w:r>
      <w:r w:rsidR="00E018BB">
        <w:rPr>
          <w:bCs/>
        </w:rPr>
        <w:t>.</w:t>
      </w:r>
      <w:r>
        <w:rPr>
          <w:bCs/>
        </w:rPr>
        <w:t xml:space="preserve"> N</w:t>
      </w:r>
      <w:r w:rsidR="00E018BB">
        <w:rPr>
          <w:bCs/>
        </w:rPr>
        <w:t>.</w:t>
      </w:r>
      <w:r>
        <w:rPr>
          <w:bCs/>
        </w:rPr>
        <w:t xml:space="preserve">, Komisioni Mjekësor me ekspert të </w:t>
      </w:r>
      <w:proofErr w:type="spellStart"/>
      <w:r>
        <w:rPr>
          <w:bCs/>
        </w:rPr>
        <w:t>lëmive</w:t>
      </w:r>
      <w:proofErr w:type="spellEnd"/>
      <w:r>
        <w:rPr>
          <w:bCs/>
        </w:rPr>
        <w:t xml:space="preserve"> përkatëse në seancën e dt.10.05.2022, në mënyrë të gjithanshme përsëri ka shqyrtuar shkresat e lëndës, pretendimet ankimore, dokumentacionin mjekësor dhe vlerësimin e komisionit mjekësor të shkallës së dytë, në përputhje me paragrafin 5 të nenin 9 për PAK, dhe ka konstatuar dhe vlerësuar se nuk janë ofruar dëshmi të mjaftueshme për të qenë përfitues i pensionit për Persona me Paaftësi të Përhershme, prandaj komisioni mjekësor i caktuar enkas në ri procedurë pajtohet me vlerësimin e komisionit mjekësorë të shkallës së dytë që nuk janë plotësuar kriteret e parashikuara për PPAK dhe komfor kësaj e refuzon ankesën si të pa bazuar.</w:t>
      </w:r>
    </w:p>
    <w:p w:rsidR="00FF51A3" w:rsidRDefault="00FF51A3" w:rsidP="00FF51A3">
      <w:pPr>
        <w:ind w:left="-288" w:right="-288"/>
        <w:jc w:val="both"/>
        <w:rPr>
          <w:bCs/>
        </w:rPr>
      </w:pPr>
    </w:p>
    <w:p w:rsidR="00FF51A3" w:rsidRDefault="00FF51A3" w:rsidP="00FF51A3">
      <w:pPr>
        <w:ind w:left="-288" w:right="-288"/>
        <w:jc w:val="both"/>
        <w:rPr>
          <w:bCs/>
        </w:rPr>
      </w:pPr>
      <w:r>
        <w:rPr>
          <w:bCs/>
        </w:rPr>
        <w:t>Nga kopja e letër njoftimit e paditëses gjykata e ka konstatuar faktin se paditësja ka lindur me datë 21.06.1957 në fshatin B</w:t>
      </w:r>
      <w:r w:rsidR="00E018BB">
        <w:rPr>
          <w:bCs/>
        </w:rPr>
        <w:t>...</w:t>
      </w:r>
      <w:bookmarkStart w:id="0" w:name="_GoBack"/>
      <w:bookmarkEnd w:id="0"/>
      <w:r>
        <w:rPr>
          <w:bCs/>
        </w:rPr>
        <w:t xml:space="preserve">, dhe e njëjta jeton në Prizren. </w:t>
      </w:r>
    </w:p>
    <w:p w:rsidR="00FF51A3" w:rsidRDefault="00FF51A3" w:rsidP="00FF51A3">
      <w:pPr>
        <w:ind w:left="-288" w:right="-288"/>
        <w:jc w:val="both"/>
        <w:rPr>
          <w:bCs/>
        </w:rPr>
      </w:pPr>
    </w:p>
    <w:p w:rsidR="00FF51A3" w:rsidRDefault="00FF51A3" w:rsidP="00FF51A3">
      <w:pPr>
        <w:ind w:left="-288" w:right="-288"/>
        <w:jc w:val="both"/>
        <w:rPr>
          <w:bCs/>
        </w:rPr>
      </w:pPr>
      <w:r>
        <w:rPr>
          <w:bCs/>
        </w:rPr>
        <w:t xml:space="preserve">Gjykata formulari i vlerësimit të Komisionit Mjekësor të paditurës dhe vendimet e të paditurës, gjeti se e paditura paditëse i kishte njohur të drejtën në pension të pa aftësisë së përhershme nga data 03.03.2014, për periudhë tri vjeçare, pastaj sërish kjo e drejt i ishte njohur me datë 26.04.2017 për periudhë një vjeçare,  e drejt kjo ishte njohur edhe me datë 19.04.2018 për 1 vit, kurse me datë 23.05.2019, pas ri vlerësimit nga ana e komisionit mjekësor me datë 21.05.2019, i është ndërprerë kjo e drejtë, me arsyetimin se gjendja shëndetësore e paditëses në krahasime gjendjen e mëparshme ishte </w:t>
      </w:r>
      <w:proofErr w:type="spellStart"/>
      <w:r>
        <w:rPr>
          <w:bCs/>
        </w:rPr>
        <w:t>përmisuar</w:t>
      </w:r>
      <w:proofErr w:type="spellEnd"/>
      <w:r>
        <w:rPr>
          <w:bCs/>
        </w:rPr>
        <w:t xml:space="preserve">. </w:t>
      </w:r>
    </w:p>
    <w:p w:rsidR="00FF51A3" w:rsidRDefault="00FF51A3" w:rsidP="00FF51A3">
      <w:pPr>
        <w:ind w:left="-288" w:right="-288"/>
        <w:jc w:val="both"/>
        <w:rPr>
          <w:bCs/>
        </w:rPr>
      </w:pPr>
    </w:p>
    <w:p w:rsidR="00FF51A3" w:rsidRPr="000A4B3C" w:rsidRDefault="00FF51A3" w:rsidP="00FF51A3">
      <w:pPr>
        <w:ind w:left="-288" w:right="-288"/>
        <w:jc w:val="both"/>
        <w:rPr>
          <w:rFonts w:eastAsia="Arial Unicode MS"/>
        </w:rPr>
      </w:pPr>
      <w:r w:rsidRPr="00B519B1">
        <w:rPr>
          <w:rFonts w:eastAsia="Arial Unicode MS"/>
        </w:rPr>
        <w:t xml:space="preserve">Në nenin 9 par .1 të Ligjit nr.04/L-131 për Skemat </w:t>
      </w:r>
      <w:proofErr w:type="spellStart"/>
      <w:r w:rsidRPr="00B519B1">
        <w:rPr>
          <w:rFonts w:eastAsia="Arial Unicode MS"/>
        </w:rPr>
        <w:t>Pensionale</w:t>
      </w:r>
      <w:proofErr w:type="spellEnd"/>
      <w:r w:rsidRPr="00B519B1">
        <w:rPr>
          <w:rFonts w:eastAsia="Arial Unicode MS"/>
        </w:rPr>
        <w:t xml:space="preserve"> të Financuar nga Shteti parashihet se “</w:t>
      </w:r>
      <w:r w:rsidRPr="00B519B1">
        <w:rPr>
          <w:rFonts w:eastAsia="Arial Unicode MS"/>
          <w:i/>
        </w:rPr>
        <w:t xml:space="preserve">Pensioni i paaftësisë të përhershme do t’iu ofrojë mbështetje financiare personave të përzgjedhur në përputhje me kriteret e përcaktuara me këtë ligj, sipas mjeteve të ndara për këtë qëllim nga Buxheti i Republikës së Kosovës”. </w:t>
      </w:r>
      <w:r w:rsidRPr="00B519B1">
        <w:rPr>
          <w:rFonts w:eastAsia="Arial Unicode MS"/>
        </w:rPr>
        <w:t>Në vazhdim në paragrafin 5 të nenit 9 të Ligjit nr.04/L-131 përcaktohet se “</w:t>
      </w:r>
      <w:r w:rsidRPr="00B519B1">
        <w:rPr>
          <w:rFonts w:eastAsia="Arial Unicode MS"/>
          <w:i/>
        </w:rPr>
        <w:t>Një person do të konsiderohet me pa aftësi të përhershme, nëse: 5.1. ofron dëshmi se është me pa aftësi të përhershme para se të aplikojë për pension, duke siguruar të gjitha dëshmitë mjekësore; 5.2. Komisioni Mjekësor vlerëson se ekziston pa aftësia e përhershme e punës të parashtruesi i kërkesës; 5.3. Komisioni Mjekësor vlerëson paaftësinë në kohëzgjatje për periudhën prej një (1), tre (3) apo pesë (5) vitesh; 5.4. Pas skadimit të afateve të përcaktuara në nën</w:t>
      </w:r>
      <w:r>
        <w:rPr>
          <w:rFonts w:eastAsia="Arial Unicode MS"/>
          <w:i/>
        </w:rPr>
        <w:t xml:space="preserve"> </w:t>
      </w:r>
      <w:r w:rsidRPr="00B519B1">
        <w:rPr>
          <w:rFonts w:eastAsia="Arial Unicode MS"/>
          <w:i/>
        </w:rPr>
        <w:t>paragrafin 5.3 të këtij paragrafi personi i nënshtrohet procedurës së rivlerësimit mjekësor</w:t>
      </w:r>
      <w:r w:rsidRPr="00B519B1">
        <w:rPr>
          <w:rFonts w:eastAsia="Arial Unicode MS"/>
        </w:rPr>
        <w:t>”.</w:t>
      </w:r>
      <w:r>
        <w:rPr>
          <w:rFonts w:eastAsia="Arial Unicode MS"/>
        </w:rPr>
        <w:t xml:space="preserve"> Në nenin 16 të këtij ligji thuhet “</w:t>
      </w:r>
      <w:r w:rsidRPr="000A4B3C">
        <w:rPr>
          <w:i/>
          <w:color w:val="191919"/>
          <w:lang w:eastAsia="sq-AL"/>
        </w:rPr>
        <w:t xml:space="preserve">Personat të cilët janë përfitues të </w:t>
      </w:r>
      <w:proofErr w:type="spellStart"/>
      <w:r w:rsidRPr="000A4B3C">
        <w:rPr>
          <w:i/>
          <w:color w:val="191919"/>
          <w:lang w:eastAsia="sq-AL"/>
        </w:rPr>
        <w:t>të</w:t>
      </w:r>
      <w:proofErr w:type="spellEnd"/>
      <w:r w:rsidRPr="000A4B3C">
        <w:rPr>
          <w:i/>
          <w:color w:val="191919"/>
          <w:lang w:eastAsia="sq-AL"/>
        </w:rPr>
        <w:t xml:space="preserve"> cilit do pension të Skemave </w:t>
      </w:r>
      <w:proofErr w:type="spellStart"/>
      <w:r w:rsidRPr="000A4B3C">
        <w:rPr>
          <w:i/>
          <w:color w:val="191919"/>
          <w:lang w:eastAsia="sq-AL"/>
        </w:rPr>
        <w:t>pensionale</w:t>
      </w:r>
      <w:proofErr w:type="spellEnd"/>
      <w:r w:rsidRPr="000A4B3C">
        <w:rPr>
          <w:i/>
          <w:color w:val="191919"/>
          <w:lang w:eastAsia="sq-AL"/>
        </w:rPr>
        <w:t xml:space="preserve"> të përcaktuara me këtë ligj, nën asnjë</w:t>
      </w:r>
      <w:r w:rsidRPr="000A4B3C">
        <w:rPr>
          <w:rFonts w:eastAsia="Arial Unicode MS"/>
          <w:i/>
        </w:rPr>
        <w:t xml:space="preserve"> </w:t>
      </w:r>
      <w:r w:rsidRPr="000A4B3C">
        <w:rPr>
          <w:i/>
          <w:color w:val="191919"/>
          <w:lang w:eastAsia="sq-AL"/>
        </w:rPr>
        <w:t xml:space="preserve">rrethanë, nuk mund të jenë përfitues të ndonjë pensioni nga skemat e veçanta </w:t>
      </w:r>
      <w:proofErr w:type="spellStart"/>
      <w:r w:rsidRPr="000A4B3C">
        <w:rPr>
          <w:i/>
          <w:color w:val="191919"/>
          <w:lang w:eastAsia="sq-AL"/>
        </w:rPr>
        <w:t>pensionale</w:t>
      </w:r>
      <w:proofErr w:type="spellEnd"/>
      <w:r w:rsidRPr="000A4B3C">
        <w:rPr>
          <w:i/>
          <w:color w:val="191919"/>
          <w:lang w:eastAsia="sq-AL"/>
        </w:rPr>
        <w:t xml:space="preserve"> të cilat menaxhohen</w:t>
      </w:r>
      <w:r w:rsidRPr="000A4B3C">
        <w:rPr>
          <w:rFonts w:eastAsia="Arial Unicode MS"/>
          <w:i/>
        </w:rPr>
        <w:t xml:space="preserve"> </w:t>
      </w:r>
      <w:r w:rsidRPr="000A4B3C">
        <w:rPr>
          <w:i/>
          <w:color w:val="191919"/>
          <w:lang w:eastAsia="sq-AL"/>
        </w:rPr>
        <w:t>dhe administrohen nga Ministria</w:t>
      </w:r>
      <w:r>
        <w:rPr>
          <w:color w:val="191919"/>
          <w:lang w:eastAsia="sq-AL"/>
        </w:rPr>
        <w:t>”</w:t>
      </w:r>
      <w:r w:rsidRPr="000A4B3C">
        <w:rPr>
          <w:color w:val="191919"/>
          <w:lang w:eastAsia="sq-AL"/>
        </w:rPr>
        <w:t>.</w:t>
      </w:r>
    </w:p>
    <w:p w:rsidR="00FF51A3" w:rsidRDefault="00FF51A3" w:rsidP="00FF51A3">
      <w:pPr>
        <w:ind w:left="-288" w:right="-288"/>
        <w:jc w:val="both"/>
        <w:rPr>
          <w:rFonts w:eastAsia="Arial Unicode MS"/>
        </w:rPr>
      </w:pPr>
      <w:r w:rsidRPr="00B519B1">
        <w:rPr>
          <w:rFonts w:eastAsia="Arial Unicode MS"/>
        </w:rPr>
        <w:t xml:space="preserve">Në nenin 5 par.1 të UA (MPMS) nr.06/2015 për Procedurat e Aplikimit dhe Vlerësimit për Pensionin e Paaftësisë së Përhershme përcaktohet se “ </w:t>
      </w:r>
      <w:r w:rsidRPr="00B519B1">
        <w:rPr>
          <w:rFonts w:eastAsia="Arial Unicode MS"/>
          <w:i/>
        </w:rPr>
        <w:t xml:space="preserve">E drejta për të aplikuar për pension të pa aftësisë së përhershme, ushtrohet përmes kërkesës së palës, përkatësisht formularit përkatësisht formularit për aplikim në pension i cili duhet të përmbajë: 1.1 emërtimin e organit të cilit i drejtohet; 1.2 emrin e </w:t>
      </w:r>
      <w:r w:rsidRPr="00B519B1">
        <w:rPr>
          <w:rFonts w:eastAsia="Arial Unicode MS"/>
          <w:i/>
        </w:rPr>
        <w:lastRenderedPageBreak/>
        <w:t>kërkuesit; 1.3 arsyen për njohjen e të së drejtës në pension të pa aftësisë së përhershme; 1.4 datën e dorëzimit dhe 1.5 nënshkrimin”</w:t>
      </w:r>
      <w:r w:rsidRPr="00B519B1">
        <w:rPr>
          <w:rFonts w:eastAsia="Arial Unicode MS"/>
        </w:rPr>
        <w:t>. Në paragrafin 2 të nenit 5 të këtij UA parashihet që “</w:t>
      </w:r>
      <w:r w:rsidRPr="00B519B1">
        <w:rPr>
          <w:rFonts w:eastAsia="Arial Unicode MS"/>
          <w:i/>
        </w:rPr>
        <w:t>Kërkesës, duhet bashkëngjiten edhe këto dokumente si në vijim: 2.1 Dëshminë mjekësore se është me pa aftësi të përhershme; 2.2 Certifikatë apo raport mjekësor të lëshuar nga institucionet shëndetësore të nivelit sekondarë apo terciar. Në certifikatë duhet të jetë specifikuar vlerësimi i aftësisë së kufizuar</w:t>
      </w:r>
      <w:r w:rsidRPr="00B519B1">
        <w:rPr>
          <w:rFonts w:eastAsia="Arial Unicode MS"/>
        </w:rPr>
        <w:t xml:space="preserve">”. Në nenin 8 par.1, 2 dhe 3 të UA (MPMS) nr.06/2015 për Procedurat e Aplikimit dhe Vlerësimit për Pensionin e Paaftësisë së Përhershme thuhet se “ 1. </w:t>
      </w:r>
      <w:r w:rsidRPr="00B519B1">
        <w:rPr>
          <w:rFonts w:eastAsia="Arial Unicode MS"/>
          <w:i/>
        </w:rPr>
        <w:t xml:space="preserve">Kërkesat për pension të paaftësisë së përhershme shqyrtohen dhe vlerësohen nga Komisioni Mjekësor i Departamentit të Pensioneve. 2.Komisioni Mjekësor, shqyrtimin e lëndës dhe ekzaminimet mjekësore i kryen në zyrat </w:t>
      </w:r>
      <w:proofErr w:type="spellStart"/>
      <w:r w:rsidRPr="00B519B1">
        <w:rPr>
          <w:rFonts w:eastAsia="Arial Unicode MS"/>
          <w:i/>
        </w:rPr>
        <w:t>pensionale</w:t>
      </w:r>
      <w:proofErr w:type="spellEnd"/>
      <w:r w:rsidRPr="00B519B1">
        <w:rPr>
          <w:rFonts w:eastAsia="Arial Unicode MS"/>
          <w:i/>
        </w:rPr>
        <w:t xml:space="preserve"> përkatëse. 3.Komisioni Mjekësor, në bazë të dëshmimeve mjekësore si dhe ekzaminimit të parashtruesit të kërkesës, vlerëson se e ekziston apo nuk ekziston paaftësia e përhershme tek parashtruesi i kërkesës</w:t>
      </w:r>
      <w:r w:rsidRPr="00B519B1">
        <w:rPr>
          <w:rFonts w:eastAsia="Arial Unicode MS"/>
        </w:rPr>
        <w:t>”.</w:t>
      </w:r>
    </w:p>
    <w:p w:rsidR="00FF51A3" w:rsidRDefault="00FF51A3" w:rsidP="00FF51A3">
      <w:pPr>
        <w:ind w:left="-288" w:right="-288"/>
        <w:jc w:val="both"/>
        <w:rPr>
          <w:rFonts w:eastAsia="Arial Unicode MS"/>
        </w:rPr>
      </w:pPr>
    </w:p>
    <w:p w:rsidR="00FF51A3" w:rsidRDefault="00FF51A3" w:rsidP="00FF51A3">
      <w:pPr>
        <w:ind w:left="-288" w:right="-288"/>
        <w:jc w:val="both"/>
        <w:rPr>
          <w:rFonts w:eastAsia="Arial Unicode MS"/>
          <w:color w:val="000000"/>
        </w:rPr>
      </w:pPr>
      <w:r>
        <w:rPr>
          <w:bCs/>
        </w:rPr>
        <w:t xml:space="preserve">Nisur nga gjendja e mësipërme faktike, gjykata vlerëson se qëndrimi dhe përfundimi i të paditurës është i ligjshëm dhe i drejtë, pasi që vendimi i kontestuar nuk është përfshirë në shkelje thelbësore të dispozitave të procedurës administrative, në lidhje me formën dhe elementet e detyrueshme të cilat duhet ti ketë akti administrativ dhe rregullat e procedurës, të cilat duhet të ndiqen për trajtimin e kërkesës për njohjen e të drejtës në pension </w:t>
      </w:r>
      <w:r w:rsidRPr="00E041C5">
        <w:rPr>
          <w:bCs/>
        </w:rPr>
        <w:t>të paaftësisë së përhershme</w:t>
      </w:r>
      <w:r>
        <w:rPr>
          <w:bCs/>
        </w:rPr>
        <w:t xml:space="preserve">, e për të cilat shkaqe gjykata kujdeset sipas detyrës zyrtare në kuptim të nenit 44 par.2 të LKA-së. </w:t>
      </w:r>
      <w:r>
        <w:rPr>
          <w:rFonts w:eastAsia="Arial Unicode MS"/>
          <w:color w:val="000000"/>
        </w:rPr>
        <w:t>V</w:t>
      </w:r>
      <w:r w:rsidRPr="00447B9C">
        <w:rPr>
          <w:rFonts w:eastAsia="Arial Unicode MS"/>
          <w:color w:val="000000"/>
        </w:rPr>
        <w:t>endimi i kontestuar i të paditurës është i qartë dhe i kuptueshëm</w:t>
      </w:r>
      <w:r>
        <w:rPr>
          <w:rFonts w:eastAsia="Arial Unicode MS"/>
          <w:color w:val="000000"/>
        </w:rPr>
        <w:t xml:space="preserve">. </w:t>
      </w:r>
      <w:r w:rsidRPr="00447B9C">
        <w:rPr>
          <w:rFonts w:eastAsia="Arial Unicode MS"/>
          <w:color w:val="000000"/>
        </w:rPr>
        <w:t>I njëjti përmban elementet e detyrueshme të aktit administrativ të shkruar të par</w:t>
      </w:r>
      <w:r>
        <w:rPr>
          <w:rFonts w:eastAsia="Arial Unicode MS"/>
          <w:color w:val="000000"/>
        </w:rPr>
        <w:t>aparë me nenin 47 dhe 48 të Ligjit nr.05/L-031 për Procedurën e Përgjithshme Administrative</w:t>
      </w:r>
      <w:r w:rsidRPr="00447B9C">
        <w:rPr>
          <w:rFonts w:eastAsia="Arial Unicode MS"/>
          <w:color w:val="000000"/>
        </w:rPr>
        <w:t>. Vendimi përmban hyrjen, pjesën urdhëruese-</w:t>
      </w:r>
      <w:r>
        <w:rPr>
          <w:rFonts w:eastAsia="Arial Unicode MS"/>
          <w:color w:val="000000"/>
        </w:rPr>
        <w:t xml:space="preserve"> </w:t>
      </w:r>
      <w:proofErr w:type="spellStart"/>
      <w:r>
        <w:rPr>
          <w:rFonts w:eastAsia="Arial Unicode MS"/>
          <w:color w:val="000000"/>
        </w:rPr>
        <w:t>dispozitivin</w:t>
      </w:r>
      <w:proofErr w:type="spellEnd"/>
      <w:r w:rsidRPr="00447B9C">
        <w:rPr>
          <w:rFonts w:eastAsia="Arial Unicode MS"/>
          <w:color w:val="000000"/>
        </w:rPr>
        <w:t xml:space="preserve"> si dhe arsyetimin e vendimit. Në arsyetim janë paraqitur arsye të mjaftueshme </w:t>
      </w:r>
      <w:r>
        <w:rPr>
          <w:rFonts w:eastAsia="Arial Unicode MS"/>
          <w:color w:val="000000"/>
        </w:rPr>
        <w:t xml:space="preserve">për refuzimin e ankesës së paditësit, të cilat edhe gjykata i pranon, duke vlerësuar se edhe drejta materiale është zbatuar në mënyrë të drejtë. </w:t>
      </w:r>
    </w:p>
    <w:p w:rsidR="00FF51A3" w:rsidRDefault="00FF51A3" w:rsidP="00FF51A3">
      <w:pPr>
        <w:ind w:left="-288" w:right="-288"/>
        <w:jc w:val="both"/>
        <w:rPr>
          <w:rFonts w:eastAsia="Arial Unicode MS"/>
          <w:color w:val="000000"/>
        </w:rPr>
      </w:pPr>
    </w:p>
    <w:p w:rsidR="00FF51A3" w:rsidRDefault="00FF51A3" w:rsidP="00FF51A3">
      <w:pPr>
        <w:ind w:left="-288" w:right="-288"/>
        <w:jc w:val="both"/>
        <w:rPr>
          <w:rFonts w:eastAsia="Arial Unicode MS"/>
          <w:color w:val="000000"/>
        </w:rPr>
      </w:pPr>
      <w:r>
        <w:rPr>
          <w:rFonts w:eastAsia="Arial Unicode MS"/>
          <w:color w:val="000000"/>
        </w:rPr>
        <w:t xml:space="preserve">Po ashtu gjykata konstaton se nuk është kontestues fakti që paditëses më herët nga e paditura nga data </w:t>
      </w:r>
      <w:r>
        <w:rPr>
          <w:bCs/>
        </w:rPr>
        <w:t xml:space="preserve">03.03.2014 e deri me datë 23.05.2019, ishte njohur e drejta në pension të pa aftësisë së përhershme, ndërsa kjo i drejtë i ishte ndërprerë me datën 23.05.2019, pas ri vlerësimit nga ana e komisionit mjekësor me datë 21.05.2019, pasi që është konstatuar se gjendja shëndetësore e paditëses në krahasime gjendjen e mëparshme ishte </w:t>
      </w:r>
      <w:proofErr w:type="spellStart"/>
      <w:r>
        <w:rPr>
          <w:bCs/>
        </w:rPr>
        <w:t>përmisuar</w:t>
      </w:r>
      <w:proofErr w:type="spellEnd"/>
      <w:r>
        <w:rPr>
          <w:bCs/>
        </w:rPr>
        <w:t xml:space="preserve">, </w:t>
      </w:r>
      <w:r>
        <w:rPr>
          <w:rFonts w:eastAsia="Arial Unicode MS"/>
          <w:color w:val="000000"/>
        </w:rPr>
        <w:t>andaj i është refuzuar kërkesa për njohjen e të drejtës në pensionin e pa aftësisë së përhershme, pasi që është vlerësuar se nuk i plotësonte kushtet ligjore.</w:t>
      </w:r>
    </w:p>
    <w:p w:rsidR="00FF51A3" w:rsidRDefault="00FF51A3" w:rsidP="00FF51A3">
      <w:pPr>
        <w:ind w:left="-288" w:right="-288"/>
        <w:jc w:val="both"/>
        <w:rPr>
          <w:rFonts w:eastAsia="Arial Unicode MS"/>
          <w:color w:val="000000"/>
        </w:rPr>
      </w:pPr>
    </w:p>
    <w:p w:rsidR="00FF51A3" w:rsidRPr="002D37C1" w:rsidRDefault="00FF51A3" w:rsidP="00FF51A3">
      <w:pPr>
        <w:ind w:left="-288" w:right="-288"/>
        <w:jc w:val="both"/>
        <w:rPr>
          <w:bCs/>
          <w:color w:val="000000"/>
        </w:rPr>
      </w:pPr>
      <w:r w:rsidRPr="002D37C1">
        <w:rPr>
          <w:bCs/>
          <w:color w:val="000000"/>
        </w:rPr>
        <w:t xml:space="preserve">Gjykata vlerëson se nuk është i bazuar pretendimi i paditëses i deklaruar në padi, sipas të cilit me </w:t>
      </w:r>
      <w:r w:rsidRPr="002D37C1">
        <w:rPr>
          <w:rFonts w:eastAsia="Arial Unicode MS"/>
          <w:color w:val="000000"/>
        </w:rPr>
        <w:t xml:space="preserve">nxjerrjen e vendimit janë shkelë dispozitat e Ligjit  të Procedurës Administrative, </w:t>
      </w:r>
      <w:r>
        <w:rPr>
          <w:rFonts w:eastAsia="Arial Unicode MS"/>
          <w:color w:val="000000"/>
        </w:rPr>
        <w:t xml:space="preserve">neni 84 par.2 ku </w:t>
      </w:r>
      <w:r w:rsidRPr="002D37C1">
        <w:rPr>
          <w:rFonts w:eastAsia="Arial Unicode MS"/>
          <w:color w:val="000000"/>
        </w:rPr>
        <w:t>është parapar</w:t>
      </w:r>
      <w:r>
        <w:rPr>
          <w:rFonts w:eastAsia="Arial Unicode MS"/>
          <w:color w:val="000000"/>
        </w:rPr>
        <w:t xml:space="preserve">ë që akti administrativ </w:t>
      </w:r>
      <w:r w:rsidRPr="002D37C1">
        <w:rPr>
          <w:rFonts w:eastAsia="Arial Unicode MS"/>
          <w:color w:val="000000"/>
        </w:rPr>
        <w:t>duhet patjetër të përmbaj edhe një përmbledhje faktike bazuar në provat e paraqitura, gjatë procedimit administrativ, ose nga faktet e siguruara nga administrata, sipas gjykatës nuk qëndrojnë këto pretendime, për arsye se vendimi i kontestuar përmban të gjitha pjesët e ve</w:t>
      </w:r>
      <w:r>
        <w:rPr>
          <w:rFonts w:eastAsia="Arial Unicode MS"/>
          <w:color w:val="000000"/>
        </w:rPr>
        <w:t>ndimit, dhe në arsyetimin e tij</w:t>
      </w:r>
      <w:r w:rsidRPr="002D37C1">
        <w:rPr>
          <w:rFonts w:eastAsia="Arial Unicode MS"/>
          <w:color w:val="000000"/>
        </w:rPr>
        <w:t xml:space="preserve"> është përshkruar qartë arsyeja se pse i ësh</w:t>
      </w:r>
      <w:r>
        <w:rPr>
          <w:rFonts w:eastAsia="Arial Unicode MS"/>
          <w:color w:val="000000"/>
        </w:rPr>
        <w:t xml:space="preserve">të refuzuar kërkesa të njëjtës. Për më tepër </w:t>
      </w:r>
      <w:r w:rsidRPr="002D37C1">
        <w:rPr>
          <w:rFonts w:eastAsia="Arial Unicode MS"/>
          <w:color w:val="000000"/>
        </w:rPr>
        <w:t>paditësja në procedurë administrative tek e paditura, por edhe në këtë procedurë gjyqësore, nuk ka ofruar asnjë dëshmi relevante, me të cilën kishte me provuar pretendimin se tek e njëjta ekziston pa aftësia e përhershme</w:t>
      </w:r>
      <w:r>
        <w:rPr>
          <w:rFonts w:eastAsia="Arial Unicode MS"/>
          <w:color w:val="000000"/>
        </w:rPr>
        <w:t xml:space="preserve"> dhe e plotë për punë</w:t>
      </w:r>
      <w:r w:rsidRPr="002D37C1">
        <w:rPr>
          <w:rFonts w:eastAsia="Arial Unicode MS"/>
          <w:color w:val="000000"/>
        </w:rPr>
        <w:t xml:space="preserve">, ashtu siç kërkohet me nenin 9 par.5 të Ligjit nr.04/L-131 për Skemat </w:t>
      </w:r>
      <w:proofErr w:type="spellStart"/>
      <w:r w:rsidRPr="002D37C1">
        <w:rPr>
          <w:rFonts w:eastAsia="Arial Unicode MS"/>
          <w:color w:val="000000"/>
        </w:rPr>
        <w:t>Pensionale</w:t>
      </w:r>
      <w:proofErr w:type="spellEnd"/>
      <w:r w:rsidRPr="002D37C1">
        <w:rPr>
          <w:rFonts w:eastAsia="Arial Unicode MS"/>
          <w:color w:val="000000"/>
        </w:rPr>
        <w:t xml:space="preserve"> të Financuar nga Shteti dhe UA (MPMS) nr.06/2015 për Procedurat e Aplikimit dhe Vlerësimit për Pensionin e Paaftësisë së Përhershme. Gjykata thekson nuk mjafton vetëm pretendimi</w:t>
      </w:r>
      <w:r>
        <w:rPr>
          <w:rFonts w:eastAsia="Arial Unicode MS"/>
          <w:color w:val="000000"/>
        </w:rPr>
        <w:t xml:space="preserve"> se paditësja</w:t>
      </w:r>
      <w:r w:rsidRPr="002D37C1">
        <w:rPr>
          <w:rFonts w:eastAsia="Arial Unicode MS"/>
          <w:color w:val="000000"/>
        </w:rPr>
        <w:t xml:space="preserve"> është me paaftësi të përhershme, </w:t>
      </w:r>
      <w:r w:rsidRPr="002D37C1">
        <w:rPr>
          <w:bCs/>
          <w:color w:val="000000"/>
        </w:rPr>
        <w:t>por duhet që këto pretendimeve të argumentohen me prova dhe dëshmi konkrete mjekësore.</w:t>
      </w:r>
    </w:p>
    <w:p w:rsidR="00FF51A3" w:rsidRPr="00B519B1" w:rsidRDefault="00FF51A3" w:rsidP="00FF51A3">
      <w:pPr>
        <w:ind w:left="-288" w:right="-288"/>
        <w:jc w:val="both"/>
        <w:rPr>
          <w:rFonts w:eastAsia="Arial Unicode MS"/>
        </w:rPr>
      </w:pPr>
    </w:p>
    <w:p w:rsidR="00FF51A3" w:rsidRDefault="00FF51A3" w:rsidP="00FF51A3">
      <w:pPr>
        <w:ind w:left="-288" w:right="-288"/>
        <w:jc w:val="both"/>
        <w:rPr>
          <w:rFonts w:eastAsia="Arial Unicode MS"/>
        </w:rPr>
      </w:pPr>
      <w:r w:rsidRPr="00B519B1">
        <w:rPr>
          <w:rFonts w:eastAsia="Arial Unicode MS"/>
        </w:rPr>
        <w:t xml:space="preserve">Gjykata nga dokumentacioni mjekësor i </w:t>
      </w:r>
      <w:r>
        <w:rPr>
          <w:rFonts w:eastAsia="Arial Unicode MS"/>
        </w:rPr>
        <w:t>paraqitur si provë nga paditësja</w:t>
      </w:r>
      <w:r w:rsidRPr="00B519B1">
        <w:rPr>
          <w:rFonts w:eastAsia="Arial Unicode MS"/>
        </w:rPr>
        <w:t xml:space="preserve"> në këtë procedurë gjyqësore të konfliktit administrativ, nuk ka vërejtur se në këtë dokumentacion është dhënë konstatimi nga ana e mjekëve</w:t>
      </w:r>
      <w:r>
        <w:rPr>
          <w:rFonts w:eastAsia="Arial Unicode MS"/>
        </w:rPr>
        <w:t xml:space="preserve"> specialist se paditësja</w:t>
      </w:r>
      <w:r w:rsidRPr="00B519B1">
        <w:rPr>
          <w:rFonts w:eastAsia="Arial Unicode MS"/>
        </w:rPr>
        <w:t xml:space="preserve"> është me pa aftësi të përhershme</w:t>
      </w:r>
      <w:r>
        <w:rPr>
          <w:rFonts w:eastAsia="Arial Unicode MS"/>
        </w:rPr>
        <w:t xml:space="preserve"> dhe të plotë për punë</w:t>
      </w:r>
      <w:r w:rsidRPr="00B519B1">
        <w:rPr>
          <w:rFonts w:eastAsia="Arial Unicode MS"/>
        </w:rPr>
        <w:t xml:space="preserve">, siç </w:t>
      </w:r>
      <w:r>
        <w:rPr>
          <w:rFonts w:eastAsia="Arial Unicode MS"/>
        </w:rPr>
        <w:t xml:space="preserve">parashihet </w:t>
      </w:r>
      <w:r w:rsidRPr="00B519B1">
        <w:rPr>
          <w:rFonts w:eastAsia="Arial Unicode MS"/>
        </w:rPr>
        <w:t xml:space="preserve">në nenin 5 par. 2 pika 2.1 </w:t>
      </w:r>
      <w:r>
        <w:rPr>
          <w:rFonts w:eastAsia="Arial Unicode MS"/>
        </w:rPr>
        <w:t>të</w:t>
      </w:r>
      <w:r w:rsidRPr="00D27029">
        <w:rPr>
          <w:rFonts w:eastAsia="Arial Unicode MS"/>
        </w:rPr>
        <w:t xml:space="preserve"> </w:t>
      </w:r>
      <w:r w:rsidRPr="00B519B1">
        <w:rPr>
          <w:rFonts w:eastAsia="Arial Unicode MS"/>
        </w:rPr>
        <w:t xml:space="preserve">Ligjit nr.04/L-131 për Skemat </w:t>
      </w:r>
      <w:proofErr w:type="spellStart"/>
      <w:r w:rsidRPr="00B519B1">
        <w:rPr>
          <w:rFonts w:eastAsia="Arial Unicode MS"/>
        </w:rPr>
        <w:t>Pensionale</w:t>
      </w:r>
      <w:proofErr w:type="spellEnd"/>
      <w:r w:rsidRPr="00B519B1">
        <w:rPr>
          <w:rFonts w:eastAsia="Arial Unicode MS"/>
        </w:rPr>
        <w:t xml:space="preserve"> të Financuar nga Shteti</w:t>
      </w:r>
      <w:r>
        <w:rPr>
          <w:rFonts w:eastAsia="Arial Unicode MS"/>
        </w:rPr>
        <w:t xml:space="preserve"> dhe </w:t>
      </w:r>
      <w:r w:rsidRPr="00B519B1">
        <w:rPr>
          <w:rFonts w:eastAsia="Arial Unicode MS"/>
        </w:rPr>
        <w:t xml:space="preserve">UA (MPMS) nr.06/2015 për Procedurat e Aplikimit dhe Vlerësimit për Pensionin e Paaftësisë së </w:t>
      </w:r>
      <w:r w:rsidRPr="00B519B1">
        <w:rPr>
          <w:rFonts w:eastAsia="Arial Unicode MS"/>
        </w:rPr>
        <w:lastRenderedPageBreak/>
        <w:t xml:space="preserve">Përhershme. </w:t>
      </w:r>
      <w:r>
        <w:rPr>
          <w:rFonts w:eastAsia="Arial Unicode MS"/>
        </w:rPr>
        <w:t>Në këtë drejtim g</w:t>
      </w:r>
      <w:r w:rsidRPr="00B519B1">
        <w:rPr>
          <w:rFonts w:eastAsia="Arial Unicode MS"/>
        </w:rPr>
        <w:t>jykata theks</w:t>
      </w:r>
      <w:r>
        <w:rPr>
          <w:rFonts w:eastAsia="Arial Unicode MS"/>
        </w:rPr>
        <w:t xml:space="preserve">on se </w:t>
      </w:r>
      <w:r>
        <w:rPr>
          <w:rFonts w:eastAsia="Arial Unicode MS"/>
          <w:color w:val="000000"/>
        </w:rPr>
        <w:t xml:space="preserve">paditësja </w:t>
      </w:r>
      <w:r>
        <w:rPr>
          <w:rFonts w:eastAsia="Arial Unicode MS"/>
        </w:rPr>
        <w:t>në padi nuk ka propozuar nxjerrjen e ndonjë prove tjetër siç mund të jetë ekspertiza mjekësore nga mjekë tjerë specialist, për të kundërshtuar vlerësimet e Komisionit Mjekësor i cili vepron tek e paditura dhe për të vërtetuar pretendimin se tek paditësja ekziston pa aftësia e përhershme.</w:t>
      </w:r>
    </w:p>
    <w:p w:rsidR="00FF51A3" w:rsidRDefault="00FF51A3" w:rsidP="00FF51A3">
      <w:pPr>
        <w:ind w:left="-288" w:right="-288"/>
        <w:jc w:val="both"/>
        <w:rPr>
          <w:rFonts w:eastAsia="Arial Unicode MS"/>
        </w:rPr>
      </w:pPr>
    </w:p>
    <w:p w:rsidR="00FF51A3" w:rsidRDefault="00FF51A3" w:rsidP="00FF51A3">
      <w:pPr>
        <w:ind w:left="-288" w:right="-288"/>
        <w:jc w:val="both"/>
        <w:rPr>
          <w:rFonts w:eastAsia="Arial Unicode MS"/>
        </w:rPr>
      </w:pPr>
      <w:r>
        <w:rPr>
          <w:rFonts w:eastAsia="Arial Unicode MS"/>
        </w:rPr>
        <w:t xml:space="preserve">Gjykata gjithashtu konstaton se në rastin konkret paditësja në vitin 2022, përkatësisht me datë 21.06.2022 i ka mbushur 65 vite, pasi që në bazë të shkresave të lëndës e njëjta ka lindur me datë 21.06.1957, dhe me këtë rast ajo i ka plotësuar kushtet ligjore për njohjen e pensionit bazik të moshës </w:t>
      </w:r>
      <w:proofErr w:type="spellStart"/>
      <w:r>
        <w:rPr>
          <w:rFonts w:eastAsia="Arial Unicode MS"/>
        </w:rPr>
        <w:t>konform</w:t>
      </w:r>
      <w:proofErr w:type="spellEnd"/>
      <w:r>
        <w:rPr>
          <w:rFonts w:eastAsia="Arial Unicode MS"/>
        </w:rPr>
        <w:t xml:space="preserve"> nenit 7 të</w:t>
      </w:r>
      <w:r w:rsidRPr="000B55A7">
        <w:rPr>
          <w:rFonts w:eastAsia="Arial Unicode MS"/>
        </w:rPr>
        <w:t xml:space="preserve"> </w:t>
      </w:r>
      <w:r w:rsidRPr="00B519B1">
        <w:rPr>
          <w:rFonts w:eastAsia="Arial Unicode MS"/>
        </w:rPr>
        <w:t xml:space="preserve">Ligjit nr.04/L-131 për Skemat </w:t>
      </w:r>
      <w:proofErr w:type="spellStart"/>
      <w:r w:rsidRPr="00B519B1">
        <w:rPr>
          <w:rFonts w:eastAsia="Arial Unicode MS"/>
        </w:rPr>
        <w:t>Pensionale</w:t>
      </w:r>
      <w:proofErr w:type="spellEnd"/>
      <w:r w:rsidRPr="00B519B1">
        <w:rPr>
          <w:rFonts w:eastAsia="Arial Unicode MS"/>
        </w:rPr>
        <w:t xml:space="preserve"> të Financuar nga Shteti</w:t>
      </w:r>
      <w:r>
        <w:rPr>
          <w:rFonts w:eastAsia="Arial Unicode MS"/>
        </w:rPr>
        <w:t xml:space="preserve"> andaj bazuar në dispozitën e nenit 16 të këtij ligji, paditësja nuk mund të jetë përfitues i dy pensioneve të përcaktuar me këtë ligj.</w:t>
      </w:r>
    </w:p>
    <w:p w:rsidR="00FF51A3" w:rsidRPr="00B519B1" w:rsidRDefault="00FF51A3" w:rsidP="00FF51A3">
      <w:pPr>
        <w:ind w:right="-288"/>
        <w:jc w:val="both"/>
        <w:rPr>
          <w:bCs/>
          <w:noProof/>
        </w:rPr>
      </w:pPr>
    </w:p>
    <w:p w:rsidR="00FF51A3" w:rsidRPr="00B519B1" w:rsidRDefault="00FF51A3" w:rsidP="00FF51A3">
      <w:pPr>
        <w:ind w:left="-288" w:right="-288"/>
        <w:jc w:val="both"/>
        <w:rPr>
          <w:rFonts w:eastAsia="Arial Unicode MS"/>
        </w:rPr>
      </w:pPr>
      <w:r>
        <w:rPr>
          <w:bCs/>
          <w:noProof/>
        </w:rPr>
        <w:t xml:space="preserve">Rrjedhimisht, </w:t>
      </w:r>
      <w:r w:rsidRPr="00B519B1">
        <w:rPr>
          <w:bCs/>
          <w:noProof/>
        </w:rPr>
        <w:t>kjo gjykatë konsaton se në këtë çështje administrative janë respektuar rregullat e procedur</w:t>
      </w:r>
      <w:r w:rsidRPr="00B519B1">
        <w:rPr>
          <w:rFonts w:eastAsia="Arial Unicode MS"/>
        </w:rPr>
        <w:t xml:space="preserve">ës administrative të cilat kanë pasur ndikim në vërtetimin e drejt të gjendjes faktike, nga e cila del se nuk është </w:t>
      </w:r>
      <w:r>
        <w:rPr>
          <w:rFonts w:eastAsia="Arial Unicode MS"/>
        </w:rPr>
        <w:t>cenuar ligji në dëm të paditëses</w:t>
      </w:r>
      <w:r w:rsidRPr="00B519B1">
        <w:rPr>
          <w:rFonts w:eastAsia="Arial Unicode MS"/>
        </w:rPr>
        <w:t>, andaj thëniet e padisë nuk i aprovoj</w:t>
      </w:r>
      <w:r>
        <w:rPr>
          <w:rFonts w:eastAsia="Arial Unicode MS"/>
        </w:rPr>
        <w:t>,</w:t>
      </w:r>
      <w:r w:rsidRPr="00B519B1">
        <w:rPr>
          <w:rFonts w:eastAsia="Arial Unicode MS"/>
        </w:rPr>
        <w:t xml:space="preserve"> sepse i vlerësoj pa ndikim në vërtetimin e një gjendje tjetër faktike nga ajo e vërtetuar nga e paditura në procedurë administrative. </w:t>
      </w:r>
    </w:p>
    <w:p w:rsidR="00FF51A3" w:rsidRPr="00B519B1" w:rsidRDefault="00FF51A3" w:rsidP="00FF51A3">
      <w:pPr>
        <w:ind w:right="-360"/>
        <w:jc w:val="both"/>
        <w:rPr>
          <w:rFonts w:eastAsia="Arial Unicode MS"/>
        </w:rPr>
      </w:pPr>
    </w:p>
    <w:p w:rsidR="00FF51A3" w:rsidRPr="00D85306" w:rsidRDefault="00FF51A3" w:rsidP="00FF51A3">
      <w:pPr>
        <w:ind w:left="-288" w:right="-288"/>
        <w:jc w:val="both"/>
        <w:rPr>
          <w:rFonts w:eastAsia="Arial Unicode MS"/>
          <w:bCs/>
        </w:rPr>
      </w:pPr>
      <w:r w:rsidRPr="00D85306">
        <w:rPr>
          <w:rFonts w:eastAsia="Arial Unicode MS"/>
          <w:bCs/>
        </w:rPr>
        <w:t>Prandaj në bazë të gjendjes faktike, shkresave të lëndës dhe administrimit të provave, gjykata përfundimisht konstaton se vendimi me nr.</w:t>
      </w:r>
      <w:r>
        <w:rPr>
          <w:rFonts w:eastAsia="Arial Unicode MS"/>
          <w:bCs/>
        </w:rPr>
        <w:t xml:space="preserve"> të dosjes </w:t>
      </w:r>
      <w:r>
        <w:rPr>
          <w:bCs/>
        </w:rPr>
        <w:t xml:space="preserve">6010327 i datës 17.05.2022 </w:t>
      </w:r>
      <w:r w:rsidRPr="0043198B">
        <w:rPr>
          <w:rFonts w:eastAsia="Arial Unicode MS"/>
          <w:bCs/>
          <w:color w:val="000000"/>
        </w:rPr>
        <w:t>i</w:t>
      </w:r>
      <w:r w:rsidRPr="00D85306">
        <w:rPr>
          <w:rFonts w:eastAsia="Arial Unicode MS"/>
          <w:bCs/>
        </w:rPr>
        <w:t xml:space="preserve"> </w:t>
      </w:r>
      <w:r w:rsidRPr="00D85306">
        <w:rPr>
          <w:bCs/>
        </w:rPr>
        <w:t xml:space="preserve">Ministrisë së </w:t>
      </w:r>
      <w:r>
        <w:rPr>
          <w:bCs/>
        </w:rPr>
        <w:t xml:space="preserve">Financave Punës dhe </w:t>
      </w:r>
      <w:proofErr w:type="spellStart"/>
      <w:r>
        <w:rPr>
          <w:bCs/>
        </w:rPr>
        <w:t>Transfereve</w:t>
      </w:r>
      <w:proofErr w:type="spellEnd"/>
      <w:r>
        <w:rPr>
          <w:bCs/>
        </w:rPr>
        <w:t xml:space="preserve"> - </w:t>
      </w:r>
      <w:r w:rsidRPr="00D85306">
        <w:rPr>
          <w:bCs/>
        </w:rPr>
        <w:t>Departamenti i Pensioneve</w:t>
      </w:r>
      <w:r w:rsidRPr="00D85306">
        <w:rPr>
          <w:rFonts w:eastAsia="Arial Unicode MS"/>
          <w:bCs/>
        </w:rPr>
        <w:t xml:space="preserve"> </w:t>
      </w:r>
      <w:r w:rsidRPr="00D85306">
        <w:rPr>
          <w:rFonts w:eastAsia="Arial Unicode MS"/>
        </w:rPr>
        <w:t>është plotësisht i drejtë dhe i bazuar në dispozitat ligjore në fuqi.</w:t>
      </w:r>
    </w:p>
    <w:p w:rsidR="00FF51A3" w:rsidRPr="00D85306" w:rsidRDefault="00FF51A3" w:rsidP="00FF51A3">
      <w:pPr>
        <w:ind w:left="-288" w:right="-288"/>
        <w:jc w:val="both"/>
        <w:rPr>
          <w:rFonts w:eastAsia="Arial Unicode MS"/>
          <w:bCs/>
        </w:rPr>
      </w:pPr>
    </w:p>
    <w:p w:rsidR="00FF51A3" w:rsidRPr="00D85306" w:rsidRDefault="00FF51A3" w:rsidP="00FF51A3">
      <w:pPr>
        <w:ind w:left="-288" w:right="-288"/>
        <w:jc w:val="both"/>
        <w:rPr>
          <w:rFonts w:ascii="MS Gothic" w:eastAsia="MS Gothic" w:hAnsi="MS Gothic" w:cs="MS Gothic"/>
          <w:lang w:eastAsia="ja-JP"/>
        </w:rPr>
      </w:pPr>
      <w:r w:rsidRPr="00D85306">
        <w:t>Vendimin që secila palë ti bartë shpenzimet e procedurës, gjykata e ka mbështetur në dispozitat e nenit 64 t</w:t>
      </w:r>
      <w:r w:rsidRPr="00D85306">
        <w:rPr>
          <w:bCs/>
        </w:rPr>
        <w:t>ë</w:t>
      </w:r>
      <w:r w:rsidRPr="00D85306">
        <w:t xml:space="preserve"> LKA-së nr.03/L-202 për Konfliktet Administrative.</w:t>
      </w:r>
    </w:p>
    <w:p w:rsidR="00FF51A3" w:rsidRPr="00D85306" w:rsidRDefault="00FF51A3" w:rsidP="00FF51A3">
      <w:pPr>
        <w:ind w:right="-288"/>
        <w:jc w:val="both"/>
        <w:rPr>
          <w:rFonts w:eastAsia="Arial Unicode MS"/>
        </w:rPr>
      </w:pPr>
    </w:p>
    <w:p w:rsidR="00FF51A3" w:rsidRDefault="00FF51A3" w:rsidP="00FF51A3">
      <w:pPr>
        <w:ind w:left="-288" w:right="-288"/>
        <w:jc w:val="both"/>
        <w:rPr>
          <w:rFonts w:eastAsia="Arial Unicode MS"/>
        </w:rPr>
      </w:pPr>
      <w:r w:rsidRPr="00D85306">
        <w:rPr>
          <w:rFonts w:eastAsia="Arial Unicode MS"/>
        </w:rPr>
        <w:t xml:space="preserve">Për arsyet e lartcekura, gjykata </w:t>
      </w:r>
      <w:proofErr w:type="spellStart"/>
      <w:r w:rsidRPr="00D85306">
        <w:rPr>
          <w:rFonts w:eastAsia="Arial Unicode MS"/>
        </w:rPr>
        <w:t>konform</w:t>
      </w:r>
      <w:proofErr w:type="spellEnd"/>
      <w:r w:rsidRPr="00D85306">
        <w:rPr>
          <w:rFonts w:eastAsia="Arial Unicode MS"/>
        </w:rPr>
        <w:t xml:space="preserve"> dispozitave ligjore të </w:t>
      </w:r>
      <w:r w:rsidRPr="00D85306">
        <w:rPr>
          <w:rFonts w:eastAsia="Arial Unicode MS"/>
          <w:bCs/>
        </w:rPr>
        <w:t xml:space="preserve">nenit 38 par.1 dhe 2 dhe 46 par.2 të LKA-së, </w:t>
      </w:r>
      <w:r w:rsidRPr="00D85306">
        <w:rPr>
          <w:rFonts w:eastAsia="Arial Unicode MS"/>
        </w:rPr>
        <w:t xml:space="preserve">ka vendosur si në </w:t>
      </w:r>
      <w:proofErr w:type="spellStart"/>
      <w:r w:rsidRPr="00D85306">
        <w:rPr>
          <w:rFonts w:eastAsia="Arial Unicode MS"/>
        </w:rPr>
        <w:t>dispozitiv</w:t>
      </w:r>
      <w:proofErr w:type="spellEnd"/>
      <w:r w:rsidRPr="00D85306">
        <w:rPr>
          <w:rFonts w:eastAsia="Arial Unicode MS"/>
        </w:rPr>
        <w:t xml:space="preserve"> të këtij aktgjykimi.</w:t>
      </w:r>
    </w:p>
    <w:p w:rsidR="00FF51A3" w:rsidRPr="00517F9F" w:rsidRDefault="00FF51A3" w:rsidP="00FF51A3">
      <w:pPr>
        <w:ind w:left="-288" w:right="-288"/>
        <w:jc w:val="both"/>
        <w:rPr>
          <w:rFonts w:eastAsia="Arial Unicode MS"/>
        </w:rPr>
      </w:pPr>
    </w:p>
    <w:p w:rsidR="00FF51A3" w:rsidRPr="00D85306" w:rsidRDefault="00FF51A3" w:rsidP="00FF51A3">
      <w:pPr>
        <w:jc w:val="center"/>
        <w:outlineLvl w:val="0"/>
        <w:rPr>
          <w:b/>
        </w:rPr>
      </w:pPr>
      <w:r w:rsidRPr="00D85306">
        <w:rPr>
          <w:b/>
        </w:rPr>
        <w:t>GJYKATA THEMELORE NË PRISHTINË</w:t>
      </w:r>
    </w:p>
    <w:p w:rsidR="00FF51A3" w:rsidRPr="00D85306" w:rsidRDefault="00FF51A3" w:rsidP="00FF51A3">
      <w:pPr>
        <w:jc w:val="center"/>
        <w:outlineLvl w:val="0"/>
        <w:rPr>
          <w:b/>
        </w:rPr>
      </w:pPr>
      <w:r w:rsidRPr="00D85306">
        <w:rPr>
          <w:b/>
        </w:rPr>
        <w:t>Departamenti për Çështje Administrative</w:t>
      </w:r>
    </w:p>
    <w:p w:rsidR="00FF51A3" w:rsidRPr="00D85306" w:rsidRDefault="00FF51A3" w:rsidP="00FF51A3">
      <w:pPr>
        <w:jc w:val="center"/>
        <w:rPr>
          <w:b/>
        </w:rPr>
      </w:pPr>
      <w:r w:rsidRPr="00D85306">
        <w:rPr>
          <w:b/>
        </w:rPr>
        <w:t>A.nr.</w:t>
      </w:r>
      <w:r>
        <w:rPr>
          <w:b/>
        </w:rPr>
        <w:t>1724/2022,</w:t>
      </w:r>
      <w:r w:rsidRPr="00D85306">
        <w:rPr>
          <w:b/>
        </w:rPr>
        <w:t xml:space="preserve"> datë </w:t>
      </w:r>
      <w:r>
        <w:rPr>
          <w:b/>
        </w:rPr>
        <w:t>17.07.2024</w:t>
      </w:r>
    </w:p>
    <w:p w:rsidR="00FF51A3" w:rsidRPr="00D85306" w:rsidRDefault="00FF51A3" w:rsidP="00FF51A3">
      <w:pPr>
        <w:jc w:val="center"/>
        <w:rPr>
          <w:b/>
        </w:rPr>
      </w:pPr>
    </w:p>
    <w:p w:rsidR="00FF51A3" w:rsidRPr="00D85306" w:rsidRDefault="00FF51A3" w:rsidP="00FF51A3">
      <w:pPr>
        <w:ind w:right="-360"/>
        <w:rPr>
          <w:b/>
        </w:rPr>
      </w:pPr>
      <w:r w:rsidRPr="00D85306">
        <w:rPr>
          <w:b/>
        </w:rPr>
        <w:t xml:space="preserve">                                                                                                              </w:t>
      </w:r>
      <w:r>
        <w:rPr>
          <w:b/>
        </w:rPr>
        <w:t xml:space="preserve">    </w:t>
      </w:r>
      <w:r w:rsidRPr="00D85306">
        <w:rPr>
          <w:b/>
        </w:rPr>
        <w:t xml:space="preserve">  G j y q t a r i </w:t>
      </w:r>
    </w:p>
    <w:p w:rsidR="00FF51A3" w:rsidRPr="00D85306" w:rsidRDefault="00FF51A3" w:rsidP="00FF51A3">
      <w:pPr>
        <w:ind w:left="-432" w:right="-432"/>
      </w:pPr>
      <w:r w:rsidRPr="00D85306">
        <w:rPr>
          <w:b/>
        </w:rPr>
        <w:t xml:space="preserve">      </w:t>
      </w:r>
      <w:r w:rsidRPr="00D85306">
        <w:rPr>
          <w:b/>
        </w:rPr>
        <w:tab/>
      </w:r>
      <w:r w:rsidRPr="00D85306">
        <w:tab/>
        <w:t xml:space="preserve">                                                                                          </w:t>
      </w:r>
      <w:r>
        <w:t xml:space="preserve">             </w:t>
      </w:r>
      <w:r w:rsidRPr="00D85306">
        <w:t xml:space="preserve"> Rexhep Gashi </w:t>
      </w:r>
    </w:p>
    <w:p w:rsidR="00FF51A3" w:rsidRPr="00D85306" w:rsidRDefault="00FF51A3" w:rsidP="00FF51A3">
      <w:pPr>
        <w:ind w:left="-432" w:right="-432"/>
      </w:pPr>
    </w:p>
    <w:p w:rsidR="00FF51A3" w:rsidRPr="00D85306" w:rsidRDefault="00FF51A3" w:rsidP="00FF51A3">
      <w:pPr>
        <w:tabs>
          <w:tab w:val="left" w:pos="6979"/>
        </w:tabs>
        <w:ind w:left="-432" w:right="-432"/>
      </w:pPr>
      <w:r>
        <w:tab/>
        <w:t>___________</w:t>
      </w:r>
    </w:p>
    <w:p w:rsidR="00FF51A3" w:rsidRPr="00D85306" w:rsidRDefault="00FF51A3" w:rsidP="00FF51A3">
      <w:pPr>
        <w:ind w:left="-432" w:right="-432"/>
      </w:pPr>
      <w:r w:rsidRPr="00D85306">
        <w:t xml:space="preserve">                                                  </w:t>
      </w:r>
    </w:p>
    <w:p w:rsidR="00FF51A3" w:rsidRPr="00D85306" w:rsidRDefault="00FF51A3" w:rsidP="00FF51A3">
      <w:pPr>
        <w:ind w:left="-288"/>
        <w:jc w:val="both"/>
        <w:outlineLvl w:val="0"/>
        <w:rPr>
          <w:b/>
        </w:rPr>
      </w:pPr>
    </w:p>
    <w:p w:rsidR="00FF51A3" w:rsidRPr="00D85306" w:rsidRDefault="00FF51A3" w:rsidP="00FF51A3">
      <w:pPr>
        <w:ind w:left="-288"/>
        <w:jc w:val="both"/>
        <w:outlineLvl w:val="0"/>
        <w:rPr>
          <w:b/>
        </w:rPr>
      </w:pPr>
      <w:r w:rsidRPr="00D85306">
        <w:rPr>
          <w:b/>
        </w:rPr>
        <w:t>KËSHILLË JURIDIKE:</w:t>
      </w:r>
    </w:p>
    <w:p w:rsidR="001A1ED3" w:rsidRDefault="00FF51A3" w:rsidP="00FF51A3">
      <w:pPr>
        <w:ind w:left="-288" w:right="-288"/>
        <w:jc w:val="both"/>
      </w:pPr>
      <w:r w:rsidRPr="00D85306">
        <w:t>Kundër këtij aktgjykimi është e lejuar ankesa, në afat prej 15 ditësh nga marrja e të njëjtit, në Gjykatën e Apelit në P</w:t>
      </w:r>
      <w:r>
        <w:t>rishtinë, përmes kësaj gjykate.</w:t>
      </w:r>
    </w:p>
    <w:p w:rsidR="000B444F" w:rsidRPr="001A1ED3" w:rsidRDefault="000B444F" w:rsidP="001A1ED3"/>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206" w:rsidRDefault="00CA3206" w:rsidP="004369F3">
      <w:r>
        <w:separator/>
      </w:r>
    </w:p>
  </w:endnote>
  <w:endnote w:type="continuationSeparator" w:id="0">
    <w:p w:rsidR="00CA3206" w:rsidRDefault="00CA3206"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2022:139302</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2022:139302</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E018BB">
          <w:rPr>
            <w:noProof/>
          </w:rPr>
          <w:t>4</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E018BB">
      <w:rPr>
        <w:noProof/>
      </w:rPr>
      <w:t>5</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783DC3AD" wp14:editId="7488B702">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2022:139302</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83DC3AD"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2022:139302</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E018BB">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E018BB">
      <w:rPr>
        <w:noProof/>
      </w:rPr>
      <w:t>5</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206" w:rsidRDefault="00CA3206" w:rsidP="004369F3">
      <w:r>
        <w:separator/>
      </w:r>
    </w:p>
  </w:footnote>
  <w:footnote w:type="continuationSeparator" w:id="0">
    <w:p w:rsidR="00CA3206" w:rsidRDefault="00CA3206" w:rsidP="004369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2022:139301</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26.07.2024</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05988566</w:t>
        </w:r>
      </w:sdtContent>
    </w:sdt>
  </w:p>
  <w:p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rsidTr="0081044C">
      <w:tc>
        <w:tcPr>
          <w:tcW w:w="9306" w:type="dxa"/>
          <w:shd w:val="clear" w:color="auto" w:fill="auto"/>
        </w:tcPr>
        <w:p w:rsidR="00834178" w:rsidRDefault="00FF51A3"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00E550EA">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rsidTr="0081044C">
      <w:tc>
        <w:tcPr>
          <w:tcW w:w="9306" w:type="dxa"/>
          <w:shd w:val="clear" w:color="auto" w:fill="auto"/>
        </w:tcPr>
        <w:p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rsidR="00834178" w:rsidRDefault="00834178" w:rsidP="00834178">
          <w:pPr>
            <w:rPr>
              <w:lang w:val="sv-SE"/>
            </w:rPr>
          </w:pPr>
        </w:p>
      </w:tc>
    </w:tr>
    <w:tr w:rsidR="00355B2C" w:rsidRPr="00F40D4F" w:rsidTr="0081044C">
      <w:tc>
        <w:tcPr>
          <w:tcW w:w="9306" w:type="dxa"/>
          <w:shd w:val="clear" w:color="auto" w:fill="auto"/>
        </w:tcPr>
        <w:p w:rsidR="002D659B" w:rsidRDefault="002D659B" w:rsidP="001A1ED3">
          <w:pPr>
            <w:pStyle w:val="Subtitle"/>
            <w:tabs>
              <w:tab w:val="left" w:pos="184"/>
              <w:tab w:val="left" w:pos="252"/>
              <w:tab w:val="center" w:pos="2198"/>
            </w:tabs>
            <w:spacing w:after="0"/>
          </w:pPr>
        </w:p>
        <w:p w:rsidR="001A1ED3" w:rsidRPr="001A1ED3" w:rsidRDefault="00CA3206" w:rsidP="001A1ED3">
          <w:pPr>
            <w:jc w:val="center"/>
          </w:pPr>
          <w:sdt>
            <w:sdtPr>
              <w:alias w:val="Emri i gjykates"/>
              <w:tag w:val="court.nameOfCourt"/>
              <w:id w:val="-594560568"/>
              <w:placeholder>
                <w:docPart w:val="4A98355CD564431CAE7B58E991C72C77"/>
              </w:placeholder>
              <w:text/>
            </w:sdtPr>
            <w:sdtEndPr/>
            <w:sdtContent>
              <w:r w:rsidR="00FF51A3">
                <w:t>GJYKATA THEMELORE PRISHTINË</w:t>
              </w:r>
            </w:sdtContent>
          </w:sdt>
        </w:p>
      </w:tc>
    </w:tr>
  </w:tbl>
  <w:p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8"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C0A26"/>
    <w:multiLevelType w:val="hybridMultilevel"/>
    <w:tmpl w:val="40B0041A"/>
    <w:lvl w:ilvl="0" w:tplc="04090013">
      <w:start w:val="1"/>
      <w:numFmt w:val="upperRoman"/>
      <w:lvlText w:val="%1."/>
      <w:lvlJc w:val="right"/>
      <w:pPr>
        <w:ind w:left="432" w:hanging="360"/>
      </w:pPr>
    </w:lvl>
    <w:lvl w:ilvl="1" w:tplc="041C0019" w:tentative="1">
      <w:start w:val="1"/>
      <w:numFmt w:val="lowerLetter"/>
      <w:lvlText w:val="%2."/>
      <w:lvlJc w:val="left"/>
      <w:pPr>
        <w:ind w:left="1152" w:hanging="360"/>
      </w:pPr>
    </w:lvl>
    <w:lvl w:ilvl="2" w:tplc="041C001B" w:tentative="1">
      <w:start w:val="1"/>
      <w:numFmt w:val="lowerRoman"/>
      <w:lvlText w:val="%3."/>
      <w:lvlJc w:val="right"/>
      <w:pPr>
        <w:ind w:left="1872" w:hanging="180"/>
      </w:pPr>
    </w:lvl>
    <w:lvl w:ilvl="3" w:tplc="041C000F" w:tentative="1">
      <w:start w:val="1"/>
      <w:numFmt w:val="decimal"/>
      <w:lvlText w:val="%4."/>
      <w:lvlJc w:val="left"/>
      <w:pPr>
        <w:ind w:left="2592" w:hanging="360"/>
      </w:pPr>
    </w:lvl>
    <w:lvl w:ilvl="4" w:tplc="041C0019" w:tentative="1">
      <w:start w:val="1"/>
      <w:numFmt w:val="lowerLetter"/>
      <w:lvlText w:val="%5."/>
      <w:lvlJc w:val="left"/>
      <w:pPr>
        <w:ind w:left="3312" w:hanging="360"/>
      </w:pPr>
    </w:lvl>
    <w:lvl w:ilvl="5" w:tplc="041C001B" w:tentative="1">
      <w:start w:val="1"/>
      <w:numFmt w:val="lowerRoman"/>
      <w:lvlText w:val="%6."/>
      <w:lvlJc w:val="right"/>
      <w:pPr>
        <w:ind w:left="4032" w:hanging="180"/>
      </w:pPr>
    </w:lvl>
    <w:lvl w:ilvl="6" w:tplc="041C000F" w:tentative="1">
      <w:start w:val="1"/>
      <w:numFmt w:val="decimal"/>
      <w:lvlText w:val="%7."/>
      <w:lvlJc w:val="left"/>
      <w:pPr>
        <w:ind w:left="4752" w:hanging="360"/>
      </w:pPr>
    </w:lvl>
    <w:lvl w:ilvl="7" w:tplc="041C0019" w:tentative="1">
      <w:start w:val="1"/>
      <w:numFmt w:val="lowerLetter"/>
      <w:lvlText w:val="%8."/>
      <w:lvlJc w:val="left"/>
      <w:pPr>
        <w:ind w:left="5472" w:hanging="360"/>
      </w:pPr>
    </w:lvl>
    <w:lvl w:ilvl="8" w:tplc="041C001B" w:tentative="1">
      <w:start w:val="1"/>
      <w:numFmt w:val="lowerRoman"/>
      <w:lvlText w:val="%9."/>
      <w:lvlJc w:val="right"/>
      <w:pPr>
        <w:ind w:left="6192" w:hanging="180"/>
      </w:p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1"/>
  </w:num>
  <w:num w:numId="3">
    <w:abstractNumId w:val="6"/>
  </w:num>
  <w:num w:numId="4">
    <w:abstractNumId w:val="4"/>
  </w:num>
  <w:num w:numId="5">
    <w:abstractNumId w:val="3"/>
  </w:num>
  <w:num w:numId="6">
    <w:abstractNumId w:val="5"/>
  </w:num>
  <w:num w:numId="7">
    <w:abstractNumId w:val="12"/>
  </w:num>
  <w:num w:numId="8">
    <w:abstractNumId w:val="9"/>
  </w:num>
  <w:num w:numId="9">
    <w:abstractNumId w:val="2"/>
  </w:num>
  <w:num w:numId="10">
    <w:abstractNumId w:val="14"/>
  </w:num>
  <w:num w:numId="11">
    <w:abstractNumId w:val="0"/>
  </w:num>
  <w:num w:numId="12">
    <w:abstractNumId w:val="8"/>
  </w:num>
  <w:num w:numId="13">
    <w:abstractNumId w:val="7"/>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135D0"/>
    <w:rsid w:val="000145F2"/>
    <w:rsid w:val="00014A46"/>
    <w:rsid w:val="00025CE7"/>
    <w:rsid w:val="00025E5A"/>
    <w:rsid w:val="0004603F"/>
    <w:rsid w:val="00051E2A"/>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761B6"/>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E2F18"/>
    <w:rsid w:val="004F1590"/>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91E4B"/>
    <w:rsid w:val="007972B8"/>
    <w:rsid w:val="007A28B8"/>
    <w:rsid w:val="007B0932"/>
    <w:rsid w:val="007B5FFD"/>
    <w:rsid w:val="007E2888"/>
    <w:rsid w:val="007E2B01"/>
    <w:rsid w:val="00800F12"/>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2C8B"/>
    <w:rsid w:val="00AC41BC"/>
    <w:rsid w:val="00AE268D"/>
    <w:rsid w:val="00B12D5F"/>
    <w:rsid w:val="00B219B8"/>
    <w:rsid w:val="00B21DC0"/>
    <w:rsid w:val="00B3766C"/>
    <w:rsid w:val="00B4009F"/>
    <w:rsid w:val="00B41F70"/>
    <w:rsid w:val="00B43EED"/>
    <w:rsid w:val="00B4681B"/>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3206"/>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018BB"/>
    <w:rsid w:val="00E16CB2"/>
    <w:rsid w:val="00E22B94"/>
    <w:rsid w:val="00E23370"/>
    <w:rsid w:val="00E3064B"/>
    <w:rsid w:val="00E31C71"/>
    <w:rsid w:val="00E42A89"/>
    <w:rsid w:val="00E52A9F"/>
    <w:rsid w:val="00E6049D"/>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51A3"/>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BBD442"/>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973E2"/>
    <w:rsid w:val="000B0D63"/>
    <w:rsid w:val="000B1E49"/>
    <w:rsid w:val="0015199A"/>
    <w:rsid w:val="00155292"/>
    <w:rsid w:val="00202A92"/>
    <w:rsid w:val="00203FFB"/>
    <w:rsid w:val="00236753"/>
    <w:rsid w:val="002B6124"/>
    <w:rsid w:val="002F2525"/>
    <w:rsid w:val="002F413B"/>
    <w:rsid w:val="00365839"/>
    <w:rsid w:val="003D6BEA"/>
    <w:rsid w:val="0040397C"/>
    <w:rsid w:val="00404F8D"/>
    <w:rsid w:val="00444229"/>
    <w:rsid w:val="00473CC2"/>
    <w:rsid w:val="00496BFB"/>
    <w:rsid w:val="0051602F"/>
    <w:rsid w:val="00520A20"/>
    <w:rsid w:val="00533905"/>
    <w:rsid w:val="00544EE6"/>
    <w:rsid w:val="00557FF8"/>
    <w:rsid w:val="00695076"/>
    <w:rsid w:val="006D3DE0"/>
    <w:rsid w:val="00724492"/>
    <w:rsid w:val="007252D4"/>
    <w:rsid w:val="007311A1"/>
    <w:rsid w:val="00740F5A"/>
    <w:rsid w:val="007B4822"/>
    <w:rsid w:val="007C7B7B"/>
    <w:rsid w:val="007E19C2"/>
    <w:rsid w:val="007F2D14"/>
    <w:rsid w:val="00897128"/>
    <w:rsid w:val="008A769B"/>
    <w:rsid w:val="008B5553"/>
    <w:rsid w:val="008C63FF"/>
    <w:rsid w:val="008F66F4"/>
    <w:rsid w:val="0097306D"/>
    <w:rsid w:val="00974E03"/>
    <w:rsid w:val="009846C4"/>
    <w:rsid w:val="009A2A24"/>
    <w:rsid w:val="009E3274"/>
    <w:rsid w:val="00A65885"/>
    <w:rsid w:val="00AB013A"/>
    <w:rsid w:val="00B06BCF"/>
    <w:rsid w:val="00C170C2"/>
    <w:rsid w:val="00C24DC6"/>
    <w:rsid w:val="00CA1320"/>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0368673A9A694B45871442D21C5802C7">
    <w:name w:val="0368673A9A694B45871442D21C5802C7"/>
    <w:rsid w:val="008C63FF"/>
  </w:style>
  <w:style w:type="paragraph" w:customStyle="1" w:styleId="95EEFF32F0484E4991C391F4C5530EC9">
    <w:name w:val="95EEFF32F0484E4991C391F4C5530EC9"/>
    <w:rsid w:val="008C63FF"/>
  </w:style>
  <w:style w:type="paragraph" w:customStyle="1" w:styleId="B0BBE9195E554A6DB0E25DDB08A95E6B">
    <w:name w:val="B0BBE9195E554A6DB0E25DDB08A95E6B"/>
    <w:rsid w:val="008C63FF"/>
  </w:style>
  <w:style w:type="paragraph" w:customStyle="1" w:styleId="A0E96E3D6C90400B9843176D9E7BAE3F">
    <w:name w:val="A0E96E3D6C90400B9843176D9E7BAE3F"/>
    <w:rsid w:val="008C63FF"/>
  </w:style>
  <w:style w:type="paragraph" w:customStyle="1" w:styleId="9741FFCF4E85418D800DE7BE297C4840">
    <w:name w:val="9741FFCF4E85418D800DE7BE297C4840"/>
    <w:rsid w:val="008C63FF"/>
  </w:style>
  <w:style w:type="paragraph" w:customStyle="1" w:styleId="7394B6FD51DF468590259494AD603B9F">
    <w:name w:val="7394B6FD51DF468590259494AD603B9F"/>
    <w:rsid w:val="008C63FF"/>
  </w:style>
  <w:style w:type="paragraph" w:customStyle="1" w:styleId="3A7BB34F8234444BA1D47D40CAAE6E1A">
    <w:name w:val="3A7BB34F8234444BA1D47D40CAAE6E1A"/>
    <w:rsid w:val="008C63FF"/>
  </w:style>
  <w:style w:type="paragraph" w:customStyle="1" w:styleId="5C6FC2171AEA416187E4FF587A4D48C1">
    <w:name w:val="5C6FC2171AEA416187E4FF587A4D48C1"/>
    <w:rsid w:val="008C63FF"/>
  </w:style>
  <w:style w:type="paragraph" w:customStyle="1" w:styleId="5A9003AFD5A0461D89666AFBD2D2064B">
    <w:name w:val="5A9003AFD5A0461D89666AFBD2D2064B"/>
    <w:rsid w:val="008C63FF"/>
  </w:style>
  <w:style w:type="paragraph" w:customStyle="1" w:styleId="24E3A6BCAD064AC5BC214E9370115FA5">
    <w:name w:val="24E3A6BCAD064AC5BC214E9370115FA5"/>
    <w:rsid w:val="008C63FF"/>
  </w:style>
  <w:style w:type="paragraph" w:customStyle="1" w:styleId="1500DDCED5C24F9F8919A7DE5F5005B5">
    <w:name w:val="1500DDCED5C24F9F8919A7DE5F5005B5"/>
    <w:rsid w:val="008C63FF"/>
  </w:style>
  <w:style w:type="paragraph" w:customStyle="1" w:styleId="9DC75821B84C4482A25E057AF9E69170">
    <w:name w:val="9DC75821B84C4482A25E057AF9E69170"/>
    <w:rsid w:val="008C63FF"/>
  </w:style>
  <w:style w:type="paragraph" w:customStyle="1" w:styleId="9606FDEDF7164452816ECD420242D67B">
    <w:name w:val="9606FDEDF7164452816ECD420242D67B"/>
    <w:rsid w:val="008C63FF"/>
  </w:style>
  <w:style w:type="paragraph" w:customStyle="1" w:styleId="872AEBE5F0724141BF2BDF453C07700A">
    <w:name w:val="872AEBE5F0724141BF2BDF453C07700A"/>
    <w:rsid w:val="008C63FF"/>
  </w:style>
  <w:style w:type="paragraph" w:customStyle="1" w:styleId="3980D3ECB75449B29F796965682A1C1C">
    <w:name w:val="3980D3ECB75449B29F796965682A1C1C"/>
    <w:rsid w:val="008C63FF"/>
  </w:style>
  <w:style w:type="paragraph" w:customStyle="1" w:styleId="5BB9C789A2794CAAAE29204A9AEDF367">
    <w:name w:val="5BB9C789A2794CAAAE29204A9AEDF367"/>
    <w:rsid w:val="008C63FF"/>
  </w:style>
  <w:style w:type="paragraph" w:customStyle="1" w:styleId="6296B130A0DA4354B017D659D2F2A59F">
    <w:name w:val="6296B130A0DA4354B017D659D2F2A59F"/>
    <w:rsid w:val="008C63FF"/>
  </w:style>
  <w:style w:type="paragraph" w:customStyle="1" w:styleId="39741FB65BE2468EB9C0B0B2BA7027E7">
    <w:name w:val="39741FB65BE2468EB9C0B0B2BA7027E7"/>
    <w:rsid w:val="008C63FF"/>
  </w:style>
  <w:style w:type="paragraph" w:customStyle="1" w:styleId="7922D069F9B7493B8EF4AC677AD0CE4B">
    <w:name w:val="7922D069F9B7493B8EF4AC677AD0CE4B"/>
    <w:rsid w:val="00365839"/>
  </w:style>
  <w:style w:type="paragraph" w:customStyle="1" w:styleId="96874BAAB8B04E4CB5BD2D0CD6C25AC4">
    <w:name w:val="96874BAAB8B04E4CB5BD2D0CD6C25AC4"/>
    <w:rsid w:val="00365839"/>
  </w:style>
  <w:style w:type="paragraph" w:customStyle="1" w:styleId="3B169175471941F49B5FBAF719490BFB">
    <w:name w:val="3B169175471941F49B5FBAF719490BFB"/>
    <w:rsid w:val="00365839"/>
  </w:style>
  <w:style w:type="paragraph" w:customStyle="1" w:styleId="D99786D658CD4D75994FE357BB127B2F">
    <w:name w:val="D99786D658CD4D75994FE357BB127B2F"/>
    <w:rsid w:val="00365839"/>
  </w:style>
  <w:style w:type="paragraph" w:customStyle="1" w:styleId="4CFC3DE3821D411788D8BAA3FA166470">
    <w:name w:val="4CFC3DE3821D411788D8BAA3FA166470"/>
    <w:rsid w:val="00365839"/>
  </w:style>
  <w:style w:type="paragraph" w:customStyle="1" w:styleId="773C962C327B447D8810E47723326939">
    <w:name w:val="773C962C327B447D8810E47723326939"/>
    <w:rsid w:val="00365839"/>
  </w:style>
  <w:style w:type="paragraph" w:customStyle="1" w:styleId="066C8B712E7A4C4287A56633D1A2EFE1">
    <w:name w:val="066C8B712E7A4C4287A56633D1A2EFE1"/>
    <w:rsid w:val="00365839"/>
  </w:style>
  <w:style w:type="paragraph" w:customStyle="1" w:styleId="580B07AD61E0448D8ADF39EEC026FB42">
    <w:name w:val="580B07AD61E0448D8ADF39EEC026FB42"/>
    <w:rsid w:val="00365839"/>
  </w:style>
  <w:style w:type="paragraph" w:customStyle="1" w:styleId="9676AB8C80814BBF9CD6A0D91D9064EC">
    <w:name w:val="9676AB8C80814BBF9CD6A0D91D9064EC"/>
    <w:rsid w:val="00365839"/>
  </w:style>
  <w:style w:type="paragraph" w:customStyle="1" w:styleId="410F37091B4843AC91F3C2DA85B5AB43">
    <w:name w:val="410F37091B4843AC91F3C2DA85B5AB43"/>
    <w:rsid w:val="00365839"/>
  </w:style>
  <w:style w:type="paragraph" w:customStyle="1" w:styleId="A1ED0302E1234FD1A5597BC8886E3A60">
    <w:name w:val="A1ED0302E1234FD1A5597BC8886E3A60"/>
    <w:rsid w:val="00365839"/>
  </w:style>
  <w:style w:type="paragraph" w:customStyle="1" w:styleId="ECA8DED594B04D2881703F47AE96DD61">
    <w:name w:val="ECA8DED594B04D2881703F47AE96DD61"/>
    <w:rsid w:val="00365839"/>
  </w:style>
  <w:style w:type="paragraph" w:customStyle="1" w:styleId="2872E32170EB46E699A5EA7F292C2B83">
    <w:name w:val="2872E32170EB46E699A5EA7F292C2B83"/>
    <w:rsid w:val="00365839"/>
  </w:style>
  <w:style w:type="paragraph" w:customStyle="1" w:styleId="C161AFF76B00430499A0E35210ABA3E2">
    <w:name w:val="C161AFF76B00430499A0E35210ABA3E2"/>
    <w:rsid w:val="00202A92"/>
  </w:style>
  <w:style w:type="paragraph" w:customStyle="1" w:styleId="B77ECC43F2F64C15B8E60C0CBC4C001B">
    <w:name w:val="B77ECC43F2F64C15B8E60C0CBC4C001B"/>
    <w:rsid w:val="00202A92"/>
  </w:style>
  <w:style w:type="paragraph" w:customStyle="1" w:styleId="A30C38379FE742A8BC5A79FC9BB74BC4">
    <w:name w:val="A30C38379FE742A8BC5A79FC9BB74BC4"/>
    <w:rsid w:val="00202A92"/>
  </w:style>
  <w:style w:type="paragraph" w:customStyle="1" w:styleId="CC5DCD3444B24B399921B852669D16CC">
    <w:name w:val="CC5DCD3444B24B399921B852669D16CC"/>
    <w:rsid w:val="00202A92"/>
  </w:style>
  <w:style w:type="paragraph" w:customStyle="1" w:styleId="4DE0F5BC9D114011815A9F9105B371C9">
    <w:name w:val="4DE0F5BC9D114011815A9F9105B371C9"/>
    <w:rsid w:val="00202A92"/>
  </w:style>
  <w:style w:type="paragraph" w:customStyle="1" w:styleId="561EAC97854B4A9C9B89E085F2AA0E16">
    <w:name w:val="561EAC97854B4A9C9B89E085F2AA0E16"/>
    <w:rsid w:val="00202A92"/>
  </w:style>
  <w:style w:type="paragraph" w:customStyle="1" w:styleId="FBECFCB065C04F1DBCFEC8F46328AA9F">
    <w:name w:val="FBECFCB065C04F1DBCFEC8F46328AA9F"/>
    <w:rsid w:val="00202A92"/>
  </w:style>
  <w:style w:type="paragraph" w:customStyle="1" w:styleId="F9C2F9992297456F92CEF75E0A73AC98">
    <w:name w:val="F9C2F9992297456F92CEF75E0A73AC98"/>
    <w:rsid w:val="00202A92"/>
  </w:style>
  <w:style w:type="paragraph" w:customStyle="1" w:styleId="7C19E085BCBC47AABE97DC4DBA010118">
    <w:name w:val="7C19E085BCBC47AABE97DC4DBA010118"/>
    <w:rsid w:val="00202A92"/>
  </w:style>
  <w:style w:type="paragraph" w:customStyle="1" w:styleId="A884BD7F7FDA498090D7BD30FC34A2D3">
    <w:name w:val="A884BD7F7FDA498090D7BD30FC34A2D3"/>
    <w:rsid w:val="00202A92"/>
  </w:style>
  <w:style w:type="paragraph" w:customStyle="1" w:styleId="D9800C5725A543E19659F73F5A375628">
    <w:name w:val="D9800C5725A543E19659F73F5A375628"/>
    <w:rsid w:val="00202A92"/>
  </w:style>
  <w:style w:type="paragraph" w:customStyle="1" w:styleId="A1D5FCE0D91147479AEE0C4FB1AAF18F">
    <w:name w:val="A1D5FCE0D91147479AEE0C4FB1AAF18F"/>
    <w:rsid w:val="00202A92"/>
  </w:style>
  <w:style w:type="paragraph" w:customStyle="1" w:styleId="5A37B3762B5E49419EC052C7573779D9">
    <w:name w:val="5A37B3762B5E49419EC052C7573779D9"/>
    <w:rsid w:val="00202A92"/>
  </w:style>
  <w:style w:type="paragraph" w:customStyle="1" w:styleId="56D31390CFE943109430D1241CD5C298">
    <w:name w:val="56D31390CFE943109430D1241CD5C298"/>
    <w:rsid w:val="00202A92"/>
  </w:style>
  <w:style w:type="paragraph" w:customStyle="1" w:styleId="3263876B13BA4799AEB313409913097E">
    <w:name w:val="3263876B13BA4799AEB313409913097E"/>
    <w:rsid w:val="00202A92"/>
  </w:style>
  <w:style w:type="paragraph" w:customStyle="1" w:styleId="2B53FBB23BAE46138D8BB2C968F405E7">
    <w:name w:val="2B53FBB23BAE46138D8BB2C968F405E7"/>
    <w:rsid w:val="00202A92"/>
  </w:style>
  <w:style w:type="paragraph" w:customStyle="1" w:styleId="D3A9A430E7B644D18CD3E780BC1C9C11">
    <w:name w:val="D3A9A430E7B644D18CD3E780BC1C9C11"/>
    <w:rsid w:val="00202A92"/>
  </w:style>
  <w:style w:type="paragraph" w:customStyle="1" w:styleId="253AD7FB761D41B2A95BC1A23AC64A59">
    <w:name w:val="253AD7FB761D41B2A95BC1A23AC64A59"/>
    <w:rsid w:val="00202A92"/>
  </w:style>
  <w:style w:type="paragraph" w:customStyle="1" w:styleId="19A8E712FE0645E4B24C25D9D6F8472B">
    <w:name w:val="19A8E712FE0645E4B24C25D9D6F8472B"/>
    <w:rsid w:val="00202A92"/>
  </w:style>
  <w:style w:type="paragraph" w:customStyle="1" w:styleId="D7ED783BC22040E3A634A73E2E0461C9">
    <w:name w:val="D7ED783BC22040E3A634A73E2E0461C9"/>
    <w:rsid w:val="00202A92"/>
  </w:style>
  <w:style w:type="paragraph" w:customStyle="1" w:styleId="22636C1B086C4037A614AD4DF079C88E">
    <w:name w:val="22636C1B086C4037A614AD4DF079C88E"/>
    <w:rsid w:val="00202A92"/>
  </w:style>
  <w:style w:type="paragraph" w:customStyle="1" w:styleId="76A9285E77FC4EA48DF0310945552490">
    <w:name w:val="76A9285E77FC4EA48DF0310945552490"/>
    <w:rsid w:val="00202A92"/>
  </w:style>
  <w:style w:type="paragraph" w:customStyle="1" w:styleId="D1BAE2D1A23A44CCBFBD4FA4A45DF5A1">
    <w:name w:val="D1BAE2D1A23A44CCBFBD4FA4A45DF5A1"/>
    <w:rsid w:val="00202A92"/>
  </w:style>
  <w:style w:type="paragraph" w:customStyle="1" w:styleId="32752A3EE1B9408F8696082AB051FC39">
    <w:name w:val="32752A3EE1B9408F8696082AB051FC39"/>
    <w:rsid w:val="00202A92"/>
  </w:style>
  <w:style w:type="paragraph" w:customStyle="1" w:styleId="B7ACDAED05304ABB8F4736439A531361">
    <w:name w:val="B7ACDAED05304ABB8F4736439A531361"/>
    <w:rsid w:val="00202A92"/>
  </w:style>
  <w:style w:type="paragraph" w:customStyle="1" w:styleId="F1F2095170B64161853F70227FE11F41">
    <w:name w:val="F1F2095170B64161853F70227FE11F41"/>
    <w:rsid w:val="00202A92"/>
  </w:style>
  <w:style w:type="paragraph" w:customStyle="1" w:styleId="265F039A9B4D43A1A82B699A1F57A1CB">
    <w:name w:val="265F039A9B4D43A1A82B699A1F57A1CB"/>
    <w:rsid w:val="00202A92"/>
  </w:style>
  <w:style w:type="paragraph" w:customStyle="1" w:styleId="939852A8DD234CBEA4521FB0356DBC8D">
    <w:name w:val="939852A8DD234CBEA4521FB0356DBC8D"/>
    <w:rsid w:val="00202A92"/>
  </w:style>
  <w:style w:type="paragraph" w:customStyle="1" w:styleId="9257BC129BB843239E65F3F32EA003FC">
    <w:name w:val="9257BC129BB843239E65F3F32EA003FC"/>
    <w:rsid w:val="00202A92"/>
  </w:style>
  <w:style w:type="paragraph" w:customStyle="1" w:styleId="629C775B3C90430C93DB1421567F81EC">
    <w:name w:val="629C775B3C90430C93DB1421567F81EC"/>
    <w:rsid w:val="00202A92"/>
  </w:style>
  <w:style w:type="paragraph" w:customStyle="1" w:styleId="B3D66504DBFF4826AEB83F1AC5D574C9">
    <w:name w:val="B3D66504DBFF4826AEB83F1AC5D574C9"/>
    <w:rsid w:val="00202A92"/>
  </w:style>
  <w:style w:type="paragraph" w:customStyle="1" w:styleId="FBBCD18D81B842C39EBA78DF81B42B9F">
    <w:name w:val="FBBCD18D81B842C39EBA78DF81B42B9F"/>
    <w:rsid w:val="00202A92"/>
  </w:style>
  <w:style w:type="paragraph" w:customStyle="1" w:styleId="7A2993B0E5F442B49EC3728E7D4F59EC">
    <w:name w:val="7A2993B0E5F442B49EC3728E7D4F59EC"/>
    <w:rsid w:val="00202A92"/>
  </w:style>
  <w:style w:type="paragraph" w:customStyle="1" w:styleId="960673489D7B40C1BFB1C87E17C99E41">
    <w:name w:val="960673489D7B40C1BFB1C87E17C99E41"/>
    <w:rsid w:val="009A2A24"/>
    <w:rPr>
      <w:lang w:val="en-US" w:eastAsia="en-US"/>
    </w:rPr>
  </w:style>
  <w:style w:type="paragraph" w:customStyle="1" w:styleId="7372C2F9894D496AB4324A05E8BF7F32">
    <w:name w:val="7372C2F9894D496AB4324A05E8BF7F32"/>
    <w:rsid w:val="009A2A24"/>
    <w:rPr>
      <w:lang w:val="en-US" w:eastAsia="en-US"/>
    </w:rPr>
  </w:style>
  <w:style w:type="paragraph" w:customStyle="1" w:styleId="02AFD5F62CEF4F00B4CDE731D8580593">
    <w:name w:val="02AFD5F62CEF4F00B4CDE731D8580593"/>
    <w:rsid w:val="009A2A24"/>
    <w:rPr>
      <w:lang w:val="en-US" w:eastAsia="en-US"/>
    </w:rPr>
  </w:style>
  <w:style w:type="paragraph" w:customStyle="1" w:styleId="B7743B45260B456E807B13B714226C3F">
    <w:name w:val="B7743B45260B456E807B13B714226C3F"/>
    <w:rsid w:val="009A2A24"/>
    <w:rPr>
      <w:lang w:val="en-US" w:eastAsia="en-US"/>
    </w:rPr>
  </w:style>
  <w:style w:type="paragraph" w:customStyle="1" w:styleId="615F0E8DF7B34661AB6AA689B1ED1516">
    <w:name w:val="615F0E8DF7B34661AB6AA689B1ED1516"/>
    <w:rsid w:val="009A2A24"/>
    <w:rPr>
      <w:lang w:val="en-US" w:eastAsia="en-US"/>
    </w:rPr>
  </w:style>
  <w:style w:type="paragraph" w:customStyle="1" w:styleId="1B3B43D7867D44FDAC46C39C10198416">
    <w:name w:val="1B3B43D7867D44FDAC46C39C10198416"/>
    <w:rsid w:val="009A2A24"/>
    <w:rPr>
      <w:lang w:val="en-US" w:eastAsia="en-US"/>
    </w:rPr>
  </w:style>
  <w:style w:type="paragraph" w:customStyle="1" w:styleId="345DCEACE2A24C4EB39D475496CEADF9">
    <w:name w:val="345DCEACE2A24C4EB39D475496CEADF9"/>
    <w:rsid w:val="009A2A24"/>
    <w:rPr>
      <w:lang w:val="en-US" w:eastAsia="en-US"/>
    </w:rPr>
  </w:style>
  <w:style w:type="paragraph" w:customStyle="1" w:styleId="A56CF2EDAE62417F98C08ECDBDFAA2D1">
    <w:name w:val="A56CF2EDAE62417F98C08ECDBDFAA2D1"/>
    <w:rsid w:val="008A769B"/>
    <w:rPr>
      <w:lang w:val="en-US" w:eastAsia="en-US"/>
    </w:rPr>
  </w:style>
  <w:style w:type="paragraph" w:customStyle="1" w:styleId="06BA81614D6B46D29714A4ECB2B8E05E">
    <w:name w:val="06BA81614D6B46D29714A4ECB2B8E05E"/>
    <w:rsid w:val="008A769B"/>
    <w:rPr>
      <w:lang w:val="en-US" w:eastAsia="en-US"/>
    </w:rPr>
  </w:style>
  <w:style w:type="paragraph" w:customStyle="1" w:styleId="2F61340E92E0498D97FCF4676B2A1FE7">
    <w:name w:val="2F61340E92E0498D97FCF4676B2A1FE7"/>
    <w:rsid w:val="00533905"/>
    <w:rPr>
      <w:lang w:val="en-US" w:eastAsia="en-US"/>
    </w:rPr>
  </w:style>
  <w:style w:type="paragraph" w:customStyle="1" w:styleId="E4FAA15F604D4CE1B08B72C05089CED5">
    <w:name w:val="E4FAA15F604D4CE1B08B72C05089CED5"/>
    <w:rsid w:val="00740F5A"/>
    <w:rPr>
      <w:lang w:val="en-US" w:eastAsia="en-US"/>
    </w:rPr>
  </w:style>
  <w:style w:type="paragraph" w:customStyle="1" w:styleId="5346405095614A088EED6385DC2E7E7B">
    <w:name w:val="5346405095614A088EED6385DC2E7E7B"/>
    <w:rsid w:val="00740F5A"/>
    <w:rPr>
      <w:lang w:val="en-US" w:eastAsia="en-US"/>
    </w:rPr>
  </w:style>
  <w:style w:type="paragraph" w:customStyle="1" w:styleId="1E4CB1A93B1041A680FF2606544D2CC7">
    <w:name w:val="1E4CB1A93B1041A680FF2606544D2CC7"/>
    <w:rsid w:val="00EC4E55"/>
    <w:rPr>
      <w:lang w:val="en-US" w:eastAsia="en-US"/>
    </w:rPr>
  </w:style>
  <w:style w:type="paragraph" w:customStyle="1" w:styleId="00E41655A3874F2E80B7650F1D4B8978">
    <w:name w:val="00E41655A3874F2E80B7650F1D4B8978"/>
    <w:rsid w:val="00EC4E55"/>
    <w:rPr>
      <w:lang w:val="en-US" w:eastAsia="en-US"/>
    </w:rPr>
  </w:style>
  <w:style w:type="paragraph" w:customStyle="1" w:styleId="79EC84184ECC4334A1F4D9272550C25E">
    <w:name w:val="79EC84184ECC4334A1F4D9272550C25E"/>
    <w:rsid w:val="00EC4E55"/>
    <w:rPr>
      <w:lang w:val="en-US" w:eastAsia="en-US"/>
    </w:rPr>
  </w:style>
  <w:style w:type="paragraph" w:customStyle="1" w:styleId="C031A3057C6F4F15A1E1025BCFC36056">
    <w:name w:val="C031A3057C6F4F15A1E1025BCFC36056"/>
    <w:rsid w:val="00EC4E55"/>
    <w:rPr>
      <w:lang w:val="en-US" w:eastAsia="en-US"/>
    </w:rPr>
  </w:style>
  <w:style w:type="paragraph" w:customStyle="1" w:styleId="5B7CF17FB08A4E65876FBFF5F759D4F9">
    <w:name w:val="5B7CF17FB08A4E65876FBFF5F759D4F9"/>
    <w:rsid w:val="00EC4E55"/>
    <w:rPr>
      <w:lang w:val="en-US" w:eastAsia="en-US"/>
    </w:rPr>
  </w:style>
  <w:style w:type="paragraph" w:customStyle="1" w:styleId="C00F944FBAC742308B6F7D8D077289DC">
    <w:name w:val="C00F944FBAC742308B6F7D8D077289DC"/>
    <w:rsid w:val="00E94730"/>
    <w:rPr>
      <w:lang w:val="en-US" w:eastAsia="en-US"/>
    </w:rPr>
  </w:style>
  <w:style w:type="paragraph" w:customStyle="1" w:styleId="F6FD6C5DFE7A42B799471C90CA21FBC8">
    <w:name w:val="F6FD6C5DFE7A42B799471C90CA21FBC8"/>
    <w:rsid w:val="00E00B81"/>
    <w:rPr>
      <w:lang w:val="en-US" w:eastAsia="en-US"/>
    </w:rPr>
  </w:style>
  <w:style w:type="paragraph" w:customStyle="1" w:styleId="41E4501844C84FDBA6C962476120542B">
    <w:name w:val="41E4501844C84FDBA6C962476120542B"/>
    <w:rsid w:val="00E00B81"/>
    <w:rPr>
      <w:lang w:val="en-US" w:eastAsia="en-US"/>
    </w:rPr>
  </w:style>
  <w:style w:type="paragraph" w:customStyle="1" w:styleId="85497031CF6149A99EB60BB2D051D932">
    <w:name w:val="85497031CF6149A99EB60BB2D051D932"/>
    <w:rsid w:val="00E00B81"/>
    <w:rPr>
      <w:lang w:val="en-US" w:eastAsia="en-US"/>
    </w:rPr>
  </w:style>
  <w:style w:type="paragraph" w:customStyle="1" w:styleId="E4FE54000167438AA4008784B385BD90">
    <w:name w:val="E4FE54000167438AA4008784B385BD90"/>
    <w:rsid w:val="00CB1D48"/>
    <w:rPr>
      <w:lang w:val="en-US" w:eastAsia="en-US"/>
    </w:rPr>
  </w:style>
  <w:style w:type="paragraph" w:customStyle="1" w:styleId="AA7823BDCF2E418EA26F1654621A7A2F">
    <w:name w:val="AA7823BDCF2E418EA26F1654621A7A2F"/>
    <w:rsid w:val="00E0017A"/>
    <w:rPr>
      <w:lang w:val="en-US" w:eastAsia="en-US"/>
    </w:rPr>
  </w:style>
  <w:style w:type="paragraph" w:customStyle="1" w:styleId="84ACC64DD9314815A3E2D07B55B3477F">
    <w:name w:val="84ACC64DD9314815A3E2D07B55B3477F"/>
    <w:rsid w:val="00E0017A"/>
    <w:rPr>
      <w:lang w:val="en-US" w:eastAsia="en-US"/>
    </w:rPr>
  </w:style>
  <w:style w:type="paragraph" w:customStyle="1" w:styleId="548585FD9F2247DDBAD426A9DE3EAAA2">
    <w:name w:val="548585FD9F2247DDBAD426A9DE3EAAA2"/>
    <w:rsid w:val="00E0017A"/>
    <w:rPr>
      <w:lang w:val="en-US" w:eastAsia="en-US"/>
    </w:rPr>
  </w:style>
  <w:style w:type="paragraph" w:customStyle="1" w:styleId="DDF106D365B741B5BF9E68C194F89F55">
    <w:name w:val="DDF106D365B741B5BF9E68C194F89F55"/>
    <w:rsid w:val="00203FFB"/>
    <w:rPr>
      <w:lang w:val="en-US" w:eastAsia="en-US"/>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213D6644A7242698930BAF0BAB3403D">
    <w:name w:val="4213D6644A7242698930BAF0BAB3403D"/>
    <w:rsid w:val="0051602F"/>
    <w:rPr>
      <w:lang w:val="en-US" w:eastAsia="en-US"/>
    </w:rPr>
  </w:style>
  <w:style w:type="paragraph" w:customStyle="1" w:styleId="CBE87BFCA80A4F5DB986E5E196FA5AD0">
    <w:name w:val="CBE87BFCA80A4F5DB986E5E196FA5AD0"/>
    <w:rsid w:val="0051602F"/>
    <w:rPr>
      <w:lang w:val="en-US" w:eastAsia="en-US"/>
    </w:rPr>
  </w:style>
  <w:style w:type="paragraph" w:customStyle="1" w:styleId="97FE85AF7140443BB9B61BD99AEE00CF">
    <w:name w:val="97FE85AF7140443BB9B61BD99AEE00CF"/>
    <w:rsid w:val="0051602F"/>
    <w:rPr>
      <w:lang w:val="en-US" w:eastAsia="en-US"/>
    </w:rPr>
  </w:style>
  <w:style w:type="paragraph" w:customStyle="1" w:styleId="456FC78CD89D4F4E80E7EB0FBBAC0B19">
    <w:name w:val="456FC78CD89D4F4E80E7EB0FBBAC0B19"/>
    <w:rsid w:val="0051602F"/>
    <w:rPr>
      <w:lang w:val="en-US" w:eastAsia="en-US"/>
    </w:rPr>
  </w:style>
  <w:style w:type="paragraph" w:customStyle="1" w:styleId="22C6AB9CE9274A70AA3D384C09811C0B">
    <w:name w:val="22C6AB9CE9274A70AA3D384C09811C0B"/>
    <w:rsid w:val="0051602F"/>
    <w:rPr>
      <w:lang w:val="en-US" w:eastAsia="en-US"/>
    </w:rPr>
  </w:style>
  <w:style w:type="paragraph" w:customStyle="1" w:styleId="1A36486B87D64B06B8BAFC1848527878">
    <w:name w:val="1A36486B87D64B06B8BAFC1848527878"/>
    <w:rsid w:val="0051602F"/>
    <w:rPr>
      <w:lang w:val="en-US" w:eastAsia="en-US"/>
    </w:rPr>
  </w:style>
  <w:style w:type="paragraph" w:customStyle="1" w:styleId="D26495D48A344F3DB9529A6F83272617">
    <w:name w:val="D26495D48A344F3DB9529A6F83272617"/>
    <w:rsid w:val="0051602F"/>
    <w:rPr>
      <w:lang w:val="en-US" w:eastAsia="en-US"/>
    </w:rPr>
  </w:style>
  <w:style w:type="paragraph" w:customStyle="1" w:styleId="9039915C0E61444C80B178927DA6E8E4">
    <w:name w:val="9039915C0E61444C80B178927DA6E8E4"/>
    <w:rsid w:val="0051602F"/>
    <w:rPr>
      <w:lang w:val="en-US" w:eastAsia="en-US"/>
    </w:rPr>
  </w:style>
  <w:style w:type="paragraph" w:customStyle="1" w:styleId="3471A4AAA4AD42B49C4C66FD3759CEEF">
    <w:name w:val="3471A4AAA4AD42B49C4C66FD3759CEEF"/>
    <w:rsid w:val="0051602F"/>
    <w:rPr>
      <w:lang w:val="en-US" w:eastAsia="en-US"/>
    </w:rPr>
  </w:style>
  <w:style w:type="paragraph" w:customStyle="1" w:styleId="B152DAF7875B4133A5D4915D791D566A">
    <w:name w:val="B152DAF7875B4133A5D4915D791D566A"/>
    <w:rsid w:val="0051602F"/>
    <w:rPr>
      <w:lang w:val="en-US" w:eastAsia="en-US"/>
    </w:rPr>
  </w:style>
  <w:style w:type="paragraph" w:customStyle="1" w:styleId="80E5DC09DA36404B84CFCEC951750850">
    <w:name w:val="80E5DC09DA36404B84CFCEC951750850"/>
    <w:rsid w:val="0051602F"/>
    <w:rPr>
      <w:lang w:val="en-US" w:eastAsia="en-US"/>
    </w:rPr>
  </w:style>
  <w:style w:type="paragraph" w:customStyle="1" w:styleId="6A1A39FFAF1741D4AC116637737B912D">
    <w:name w:val="6A1A39FFAF1741D4AC116637737B912D"/>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 w:type="paragraph" w:customStyle="1" w:styleId="61E34217CCEF4DFABD7243049270CEA7">
    <w:name w:val="61E34217CCEF4DFABD7243049270CEA7"/>
    <w:rsid w:val="008F66F4"/>
    <w:rPr>
      <w:lang w:val="en-US" w:eastAsia="en-US"/>
    </w:rPr>
  </w:style>
  <w:style w:type="paragraph" w:customStyle="1" w:styleId="4F858AE3A9A4407BB0FFDDC84F330047">
    <w:name w:val="4F858AE3A9A4407BB0FFDDC84F330047"/>
    <w:rsid w:val="008F66F4"/>
    <w:rPr>
      <w:lang w:val="en-US" w:eastAsia="en-US"/>
    </w:rPr>
  </w:style>
  <w:style w:type="paragraph" w:customStyle="1" w:styleId="82D21D737272438A811C56E2ACFF2E7F">
    <w:name w:val="82D21D737272438A811C56E2ACFF2E7F"/>
    <w:rsid w:val="00D168C1"/>
    <w:rPr>
      <w:lang w:val="en-US" w:eastAsia="en-US"/>
    </w:rPr>
  </w:style>
  <w:style w:type="paragraph" w:customStyle="1" w:styleId="EC72DB9C378C4FFEB69CDB7C89E7F27D">
    <w:name w:val="EC72DB9C378C4FFEB69CDB7C89E7F27D"/>
    <w:rsid w:val="00D168C1"/>
    <w:rPr>
      <w:lang w:val="en-US" w:eastAsia="en-US"/>
    </w:rPr>
  </w:style>
  <w:style w:type="paragraph" w:customStyle="1" w:styleId="74E33E1D59D9471F9A91BCAA99844F64">
    <w:name w:val="74E33E1D59D9471F9A91BCAA99844F64"/>
    <w:rsid w:val="0040397C"/>
    <w:rPr>
      <w:lang w:val="en-US" w:eastAsia="en-US"/>
    </w:rPr>
  </w:style>
  <w:style w:type="paragraph" w:customStyle="1" w:styleId="AF72CB455A854E3CA219610CA3EDDC5B">
    <w:name w:val="AF72CB455A854E3CA219610CA3EDDC5B"/>
    <w:rsid w:val="0040397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82CC3-18DB-41B7-9BF2-B44C73B1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2727</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Ardian Maxhuni</cp:lastModifiedBy>
  <cp:revision>4</cp:revision>
  <cp:lastPrinted>2013-07-17T08:22:00Z</cp:lastPrinted>
  <dcterms:created xsi:type="dcterms:W3CDTF">2024-10-07T08:42:00Z</dcterms:created>
  <dcterms:modified xsi:type="dcterms:W3CDTF">2024-10-10T13:07:00Z</dcterms:modified>
</cp:coreProperties>
</file>