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RPr="007A5FFD" w:rsidTr="00731283">
        <w:tc>
          <w:tcPr>
            <w:tcW w:w="2340" w:type="dxa"/>
          </w:tcPr>
          <w:p w:rsidR="001A1ED3" w:rsidRPr="007A5FFD" w:rsidRDefault="001A1ED3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r w:rsidRPr="007A5FFD">
              <w:rPr>
                <w:rFonts w:ascii="Georgia" w:hAnsi="Georgia"/>
              </w:rPr>
              <w:t>Numri i lëndës:</w:t>
            </w:r>
          </w:p>
        </w:tc>
        <w:tc>
          <w:tcPr>
            <w:tcW w:w="2250" w:type="dxa"/>
          </w:tcPr>
          <w:p w:rsidR="001A1ED3" w:rsidRPr="007A5FFD" w:rsidRDefault="006A37BC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</w:r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 w:rsidRPr="007A5FFD">
                  <w:rPr>
                    <w:rFonts w:ascii="Georgia" w:hAnsi="Georgia"/>
                  </w:rPr>
                  <w:t>2022:012127</w:t>
                </w:r>
              </w:sdtContent>
            </w:sdt>
          </w:p>
        </w:tc>
      </w:tr>
      <w:tr w:rsidR="001A1ED3" w:rsidRPr="007A5FFD" w:rsidTr="00731283">
        <w:tc>
          <w:tcPr>
            <w:tcW w:w="2340" w:type="dxa"/>
          </w:tcPr>
          <w:p w:rsidR="001A1ED3" w:rsidRPr="007A5FFD" w:rsidRDefault="001A1ED3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r w:rsidRPr="007A5FFD">
              <w:rPr>
                <w:rFonts w:ascii="Georgia" w:hAnsi="Georgia"/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7A5FFD" w:rsidRDefault="006A37BC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7A5FFD">
                  <w:rPr>
                    <w:rFonts w:ascii="Georgia" w:hAnsi="Georgia"/>
                    <w:color w:val="0D0D0D" w:themeColor="text1" w:themeTint="F2"/>
                  </w:rPr>
                  <w:t>27.05.2024</w:t>
                </w:r>
              </w:sdtContent>
            </w:sdt>
          </w:p>
        </w:tc>
      </w:tr>
      <w:tr w:rsidR="001A1ED3" w:rsidRPr="007A5FFD" w:rsidTr="00731283">
        <w:tc>
          <w:tcPr>
            <w:tcW w:w="2340" w:type="dxa"/>
          </w:tcPr>
          <w:p w:rsidR="001A1ED3" w:rsidRPr="007A5FFD" w:rsidRDefault="001A1ED3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r w:rsidRPr="007A5FFD">
              <w:rPr>
                <w:rFonts w:ascii="Georgia" w:hAnsi="Georgia"/>
              </w:rPr>
              <w:t xml:space="preserve">Numri i dokumentit:    </w:t>
            </w:r>
          </w:p>
        </w:tc>
        <w:tc>
          <w:tcPr>
            <w:tcW w:w="2250" w:type="dxa"/>
          </w:tcPr>
          <w:p w:rsidR="001A1ED3" w:rsidRPr="007A5FFD" w:rsidRDefault="006A37BC" w:rsidP="00731283">
            <w:pPr>
              <w:tabs>
                <w:tab w:val="right" w:pos="9498"/>
              </w:tabs>
              <w:spacing w:line="360" w:lineRule="auto"/>
              <w:rPr>
                <w:rFonts w:ascii="Georgia" w:hAnsi="Georgia"/>
                <w:b/>
              </w:rPr>
            </w:pPr>
            <w:sdt>
              <w:sdtPr>
                <w:rPr>
                  <w:rFonts w:ascii="Georgia" w:hAnsi="Georgia"/>
                </w:r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7A5FFD">
                  <w:rPr>
                    <w:rFonts w:ascii="Georgia" w:hAnsi="Georgia"/>
                  </w:rPr>
                  <w:t>05737231</w:t>
                </w:r>
              </w:sdtContent>
            </w:sdt>
          </w:p>
        </w:tc>
      </w:tr>
    </w:tbl>
    <w:p w:rsidR="001A1ED3" w:rsidRPr="007A5FFD" w:rsidRDefault="001A1ED3" w:rsidP="00731283">
      <w:pPr>
        <w:ind w:firstLine="630"/>
        <w:rPr>
          <w:rFonts w:ascii="Georgia" w:hAnsi="Georgia"/>
          <w:b/>
          <w:bCs/>
        </w:rPr>
      </w:pPr>
    </w:p>
    <w:p w:rsidR="001A1ED3" w:rsidRPr="007A5FFD" w:rsidRDefault="001A1ED3" w:rsidP="00731283">
      <w:pPr>
        <w:ind w:firstLine="630"/>
        <w:jc w:val="center"/>
        <w:rPr>
          <w:rFonts w:ascii="Georgia" w:hAnsi="Georgia"/>
          <w:b/>
          <w:bCs/>
        </w:rPr>
      </w:pPr>
    </w:p>
    <w:p w:rsidR="007A5FFD" w:rsidRPr="007A5FFD" w:rsidRDefault="008D53BB" w:rsidP="007A5FFD">
      <w:pPr>
        <w:ind w:firstLine="630"/>
        <w:rPr>
          <w:rFonts w:ascii="Georgia" w:hAnsi="Georgia"/>
          <w:b/>
          <w:bCs/>
        </w:rPr>
      </w:pPr>
      <w:r w:rsidRPr="007A5FFD">
        <w:rPr>
          <w:rFonts w:ascii="Georgia" w:hAnsi="Georgia"/>
          <w:b/>
        </w:rPr>
        <w:tab/>
      </w:r>
      <w:r w:rsidR="001A1ED3" w:rsidRPr="007A5FFD">
        <w:rPr>
          <w:rFonts w:ascii="Georgia" w:hAnsi="Georgia"/>
          <w:b/>
        </w:rPr>
        <w:t xml:space="preserve">                                                                                     </w:t>
      </w:r>
    </w:p>
    <w:p w:rsidR="007A5FFD" w:rsidRPr="007A5FFD" w:rsidRDefault="007A5FFD" w:rsidP="007A5FFD">
      <w:pPr>
        <w:ind w:firstLine="630"/>
        <w:jc w:val="center"/>
        <w:rPr>
          <w:rFonts w:ascii="Georgia" w:hAnsi="Georgia"/>
          <w:b/>
          <w:bCs/>
        </w:rPr>
      </w:pPr>
    </w:p>
    <w:p w:rsidR="007A5FFD" w:rsidRPr="007A5FFD" w:rsidRDefault="007A5FFD" w:rsidP="007A5FFD">
      <w:pPr>
        <w:jc w:val="right"/>
        <w:rPr>
          <w:rFonts w:ascii="Georgia" w:hAnsi="Georgia"/>
          <w:b/>
        </w:rPr>
      </w:pPr>
      <w:r w:rsidRPr="007A5FFD">
        <w:rPr>
          <w:rFonts w:ascii="Georgia" w:hAnsi="Georgia"/>
          <w:b/>
        </w:rPr>
        <w:t>A.nr.133/2022</w:t>
      </w:r>
    </w:p>
    <w:p w:rsidR="007A5FFD" w:rsidRPr="007A5FFD" w:rsidRDefault="007A5FFD" w:rsidP="007A5FFD">
      <w:pPr>
        <w:jc w:val="right"/>
        <w:rPr>
          <w:rFonts w:ascii="Georgia" w:hAnsi="Georgia"/>
          <w:b/>
        </w:rPr>
      </w:pPr>
    </w:p>
    <w:p w:rsidR="007A5FFD" w:rsidRPr="007A5FFD" w:rsidRDefault="007A5FFD" w:rsidP="007A5FFD">
      <w:pPr>
        <w:jc w:val="both"/>
        <w:rPr>
          <w:rFonts w:ascii="Georgia" w:hAnsi="Georgia"/>
        </w:rPr>
      </w:pPr>
      <w:r w:rsidRPr="007A5FFD">
        <w:rPr>
          <w:rFonts w:ascii="Georgia" w:hAnsi="Georgia"/>
        </w:rPr>
        <w:t>GJYKATA THEMELORE NË PRISHTINË,</w:t>
      </w:r>
      <w:r w:rsidRPr="007A5FFD">
        <w:rPr>
          <w:rFonts w:ascii="Georgia" w:hAnsi="Georgia"/>
          <w:b/>
        </w:rPr>
        <w:t xml:space="preserve"> </w:t>
      </w:r>
      <w:r w:rsidRPr="007A5FFD">
        <w:rPr>
          <w:rFonts w:ascii="Georgia" w:hAnsi="Georgia"/>
        </w:rPr>
        <w:t xml:space="preserve">Departamenti për Çështje Administrative, me gjyqtaren Anita </w:t>
      </w:r>
      <w:proofErr w:type="spellStart"/>
      <w:r w:rsidRPr="007A5FFD">
        <w:rPr>
          <w:rFonts w:ascii="Georgia" w:hAnsi="Georgia"/>
        </w:rPr>
        <w:t>Nikçi</w:t>
      </w:r>
      <w:proofErr w:type="spellEnd"/>
      <w:r w:rsidRPr="007A5FFD">
        <w:rPr>
          <w:rFonts w:ascii="Georgia" w:hAnsi="Georgia"/>
        </w:rPr>
        <w:t>-Morina, në konfliktin administrativ të paditësit I</w:t>
      </w:r>
      <w:r w:rsidR="000146A7">
        <w:rPr>
          <w:rFonts w:ascii="Georgia" w:hAnsi="Georgia"/>
        </w:rPr>
        <w:t>. Z.</w:t>
      </w:r>
      <w:r w:rsidRPr="007A5FFD">
        <w:rPr>
          <w:rFonts w:ascii="Georgia" w:hAnsi="Georgia"/>
        </w:rPr>
        <w:t xml:space="preserve"> D</w:t>
      </w:r>
      <w:r w:rsidR="000146A7">
        <w:rPr>
          <w:rFonts w:ascii="Georgia" w:hAnsi="Georgia"/>
        </w:rPr>
        <w:t>.</w:t>
      </w:r>
      <w:r w:rsidRPr="007A5FFD">
        <w:rPr>
          <w:rFonts w:ascii="Georgia" w:hAnsi="Georgia"/>
        </w:rPr>
        <w:t xml:space="preserve"> nga fshati V</w:t>
      </w:r>
      <w:r w:rsidR="000146A7">
        <w:rPr>
          <w:rFonts w:ascii="Georgia" w:hAnsi="Georgia"/>
        </w:rPr>
        <w:t>...</w:t>
      </w:r>
      <w:r w:rsidRPr="007A5FFD">
        <w:rPr>
          <w:rFonts w:ascii="Georgia" w:hAnsi="Georgia"/>
        </w:rPr>
        <w:t xml:space="preserve">,  </w:t>
      </w:r>
      <w:proofErr w:type="spellStart"/>
      <w:r w:rsidRPr="007A5FFD">
        <w:rPr>
          <w:rFonts w:ascii="Georgia" w:hAnsi="Georgia"/>
        </w:rPr>
        <w:t>Rr.’’Z</w:t>
      </w:r>
      <w:proofErr w:type="spellEnd"/>
      <w:r w:rsidR="000146A7">
        <w:rPr>
          <w:rFonts w:ascii="Georgia" w:hAnsi="Georgia"/>
        </w:rPr>
        <w:t>...</w:t>
      </w:r>
      <w:r w:rsidRPr="007A5FFD">
        <w:rPr>
          <w:rFonts w:ascii="Georgia" w:hAnsi="Georgia"/>
        </w:rPr>
        <w:t>’</w:t>
      </w:r>
      <w:r w:rsidR="000146A7">
        <w:rPr>
          <w:rFonts w:ascii="Georgia" w:hAnsi="Georgia"/>
        </w:rPr>
        <w:t>, ’Nr...</w:t>
      </w:r>
      <w:r w:rsidRPr="007A5FFD">
        <w:rPr>
          <w:rFonts w:ascii="Georgia" w:hAnsi="Georgia"/>
        </w:rPr>
        <w:t xml:space="preserve"> Komuna </w:t>
      </w:r>
      <w:r w:rsidR="000146A7">
        <w:rPr>
          <w:rFonts w:ascii="Georgia" w:hAnsi="Georgia"/>
        </w:rPr>
        <w:t xml:space="preserve">e </w:t>
      </w:r>
      <w:r w:rsidRPr="007A5FFD">
        <w:rPr>
          <w:rFonts w:ascii="Georgia" w:hAnsi="Georgia"/>
        </w:rPr>
        <w:t xml:space="preserve">Istog,  kundër të paditurës Qeveria e Republikës së Kosovës, Ministria e Financave, Punës dhe </w:t>
      </w:r>
      <w:proofErr w:type="spellStart"/>
      <w:r w:rsidRPr="007A5FFD">
        <w:rPr>
          <w:rFonts w:ascii="Georgia" w:hAnsi="Georgia"/>
        </w:rPr>
        <w:t>Transfereve</w:t>
      </w:r>
      <w:proofErr w:type="spellEnd"/>
      <w:r w:rsidRPr="007A5FFD">
        <w:rPr>
          <w:rFonts w:ascii="Georgia" w:hAnsi="Georgia"/>
        </w:rPr>
        <w:t xml:space="preserve"> – Departamenti i Pensioneve me seli në Prishtinë, e cila përfaqësohet nga Avokatura Shtetërore pranë Ministrisë se Drejtësisë, me bazë juridike: Anulimin e vendimit në seancën e shqyrtimit gjyqësore - publik, me datën 04.04.2024, mori këtë: </w:t>
      </w: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7A5FFD">
      <w:pPr>
        <w:jc w:val="center"/>
        <w:rPr>
          <w:rFonts w:ascii="Georgia" w:hAnsi="Georgia"/>
          <w:b/>
        </w:rPr>
      </w:pPr>
      <w:r w:rsidRPr="007A5FFD">
        <w:rPr>
          <w:rFonts w:ascii="Georgia" w:hAnsi="Georgia"/>
          <w:b/>
        </w:rPr>
        <w:t>A K T G J Y K I M</w:t>
      </w:r>
    </w:p>
    <w:p w:rsidR="007A5FFD" w:rsidRPr="007A5FFD" w:rsidRDefault="007A5FFD" w:rsidP="007A5FFD">
      <w:pPr>
        <w:jc w:val="both"/>
        <w:rPr>
          <w:rFonts w:ascii="Georgia" w:hAnsi="Georgia"/>
          <w:b/>
        </w:rPr>
      </w:pPr>
    </w:p>
    <w:p w:rsidR="007A5FFD" w:rsidRPr="007A5FFD" w:rsidRDefault="007A5FFD" w:rsidP="007A5FFD">
      <w:pPr>
        <w:pStyle w:val="ListParagraph"/>
        <w:numPr>
          <w:ilvl w:val="0"/>
          <w:numId w:val="15"/>
        </w:numPr>
        <w:jc w:val="both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REFUZOHET në tërësi </w:t>
      </w:r>
      <w:r w:rsidRPr="007A5FFD">
        <w:rPr>
          <w:rFonts w:ascii="Georgia" w:hAnsi="Georgia"/>
        </w:rPr>
        <w:t>si e pabazuar kërkesëpadia e paditësit I</w:t>
      </w:r>
      <w:r w:rsidR="000146A7">
        <w:rPr>
          <w:rFonts w:ascii="Georgia" w:hAnsi="Georgia"/>
        </w:rPr>
        <w:t>.</w:t>
      </w:r>
      <w:r w:rsidRPr="007A5FFD">
        <w:rPr>
          <w:rFonts w:ascii="Georgia" w:hAnsi="Georgia"/>
        </w:rPr>
        <w:t xml:space="preserve">  D</w:t>
      </w:r>
      <w:r w:rsidR="000146A7">
        <w:rPr>
          <w:rFonts w:ascii="Georgia" w:hAnsi="Georgia"/>
        </w:rPr>
        <w:t>.</w:t>
      </w:r>
      <w:r w:rsidRPr="007A5FFD">
        <w:rPr>
          <w:rFonts w:ascii="Georgia" w:hAnsi="Georgia"/>
        </w:rPr>
        <w:t xml:space="preserve"> nga fshati V</w:t>
      </w:r>
      <w:r w:rsidR="000146A7">
        <w:rPr>
          <w:rFonts w:ascii="Georgia" w:hAnsi="Georgia"/>
        </w:rPr>
        <w:t>...</w:t>
      </w:r>
      <w:r w:rsidRPr="007A5FFD">
        <w:rPr>
          <w:rFonts w:ascii="Georgia" w:hAnsi="Georgia"/>
        </w:rPr>
        <w:t xml:space="preserve">,  me të cilën ka kërkuar anulimin e vendimit të dt.14.12.2021, lëshuar nga e paditura Ministria e Financave, Punës dhe </w:t>
      </w:r>
      <w:proofErr w:type="spellStart"/>
      <w:r w:rsidRPr="007A5FFD">
        <w:rPr>
          <w:rFonts w:ascii="Georgia" w:hAnsi="Georgia"/>
        </w:rPr>
        <w:t>Transfereve</w:t>
      </w:r>
      <w:proofErr w:type="spellEnd"/>
      <w:r w:rsidRPr="007A5FFD">
        <w:rPr>
          <w:rFonts w:ascii="Georgia" w:hAnsi="Georgia"/>
        </w:rPr>
        <w:t xml:space="preserve">- </w:t>
      </w:r>
      <w:proofErr w:type="spellStart"/>
      <w:r w:rsidRPr="007A5FFD">
        <w:rPr>
          <w:rFonts w:ascii="Georgia" w:hAnsi="Georgia"/>
        </w:rPr>
        <w:t>Departamneti</w:t>
      </w:r>
      <w:proofErr w:type="spellEnd"/>
      <w:r w:rsidRPr="007A5FFD">
        <w:rPr>
          <w:rFonts w:ascii="Georgia" w:hAnsi="Georgia"/>
        </w:rPr>
        <w:t xml:space="preserve"> i Pensioneve, si dhe kompensimin në emër të diferencës së parealizuar të pensionit.</w:t>
      </w: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7A5FFD">
      <w:pPr>
        <w:pStyle w:val="ListParagraph"/>
        <w:numPr>
          <w:ilvl w:val="0"/>
          <w:numId w:val="15"/>
        </w:numPr>
        <w:jc w:val="both"/>
        <w:rPr>
          <w:rFonts w:ascii="Georgia" w:hAnsi="Georgia"/>
        </w:rPr>
      </w:pPr>
      <w:r w:rsidRPr="007A5FFD">
        <w:rPr>
          <w:rFonts w:ascii="Georgia" w:hAnsi="Georgia"/>
        </w:rPr>
        <w:t>Secila palë i bart shpenzimet e veta procedurale.</w:t>
      </w:r>
    </w:p>
    <w:p w:rsidR="007A5FFD" w:rsidRPr="007A5FFD" w:rsidRDefault="007A5FFD" w:rsidP="007A5FFD">
      <w:pPr>
        <w:pStyle w:val="ListParagraph"/>
        <w:jc w:val="both"/>
        <w:rPr>
          <w:rFonts w:ascii="Georgia" w:hAnsi="Georgia"/>
        </w:rPr>
      </w:pPr>
    </w:p>
    <w:p w:rsidR="007A5FFD" w:rsidRPr="007A5FFD" w:rsidRDefault="007A5FFD" w:rsidP="007A5FFD">
      <w:pPr>
        <w:jc w:val="both"/>
        <w:rPr>
          <w:rFonts w:ascii="Georgia" w:hAnsi="Georgia"/>
          <w:b/>
        </w:rPr>
      </w:pPr>
    </w:p>
    <w:p w:rsidR="007A5FFD" w:rsidRPr="007A5FFD" w:rsidRDefault="007A5FFD" w:rsidP="007A5FFD">
      <w:pPr>
        <w:jc w:val="center"/>
        <w:rPr>
          <w:rFonts w:ascii="Georgia" w:hAnsi="Georgia"/>
          <w:b/>
        </w:rPr>
      </w:pPr>
      <w:r w:rsidRPr="007A5FFD">
        <w:rPr>
          <w:rFonts w:ascii="Georgia" w:hAnsi="Georgia"/>
          <w:b/>
        </w:rPr>
        <w:t xml:space="preserve">A r s y e t i m </w:t>
      </w:r>
    </w:p>
    <w:p w:rsidR="007A5FFD" w:rsidRPr="007A5FFD" w:rsidRDefault="007A5FFD" w:rsidP="004F40B7">
      <w:pPr>
        <w:rPr>
          <w:rFonts w:ascii="Georgia" w:hAnsi="Georgia"/>
          <w:b/>
        </w:rPr>
      </w:pPr>
    </w:p>
    <w:p w:rsidR="007A5FFD" w:rsidRPr="007A5FFD" w:rsidRDefault="007A5FFD" w:rsidP="007A5FFD">
      <w:pPr>
        <w:jc w:val="both"/>
        <w:rPr>
          <w:rFonts w:ascii="Georgia" w:hAnsi="Georgia"/>
        </w:rPr>
      </w:pPr>
      <w:r w:rsidRPr="007A5FFD">
        <w:rPr>
          <w:rFonts w:ascii="Georgia" w:hAnsi="Georgia"/>
        </w:rPr>
        <w:t>Paditësi në seancën e shqyrtimit  gjyqësor ka  deklaruar se mbetem pranë padisë dhe kërkesëpadisë, i njëjti me tej deklaron se me vendimin e dr.   18.12.2023  është njohur e drejta e pensionit parciale ne shume prej 165.59 euro, andaj kërkesa tij është qe te anulohet vendimi i  datës 14.12.2021,  me te cilin është refuzuar ankesa për kompensimit  shumes diferencën  për  muajt e pa paguar.</w:t>
      </w: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0146A7">
      <w:pPr>
        <w:ind w:right="1351"/>
        <w:jc w:val="both"/>
        <w:rPr>
          <w:rFonts w:ascii="Georgia" w:hAnsi="Georgia"/>
        </w:rPr>
      </w:pPr>
      <w:r w:rsidRPr="007A5FFD">
        <w:rPr>
          <w:rFonts w:ascii="Georgia" w:hAnsi="Georgia"/>
        </w:rPr>
        <w:t xml:space="preserve">E paditura  ne përgjigjen ne padi i ka propozuar gjykatës që ta refuzojë padinë dhe kërkesëpadinë e paditëses si të pabazuar dhe të mbetet në fuqi vendimi i dt. 14.12.2021 si vendim i ligjshëm.  </w:t>
      </w:r>
    </w:p>
    <w:p w:rsidR="007A5FFD" w:rsidRPr="007A5FFD" w:rsidRDefault="007A5FFD" w:rsidP="007A5FFD">
      <w:pPr>
        <w:ind w:right="-334"/>
        <w:jc w:val="both"/>
        <w:rPr>
          <w:rFonts w:ascii="Georgia" w:hAnsi="Georgia"/>
        </w:rPr>
      </w:pPr>
      <w:r w:rsidRPr="007A5FFD">
        <w:rPr>
          <w:rFonts w:ascii="Georgia" w:hAnsi="Georgia"/>
        </w:rPr>
        <w:t xml:space="preserve">  </w:t>
      </w: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7A5FFD">
      <w:pPr>
        <w:jc w:val="both"/>
        <w:rPr>
          <w:rFonts w:ascii="Georgia" w:hAnsi="Georgia"/>
        </w:rPr>
      </w:pPr>
      <w:r w:rsidRPr="007A5FFD">
        <w:rPr>
          <w:rFonts w:ascii="Georgia" w:hAnsi="Georgia"/>
        </w:rPr>
        <w:lastRenderedPageBreak/>
        <w:t xml:space="preserve">Gjykata, për vërtetimin e saktë dhe të plotë të gjendjes faktike, në seancën e shqyrtimit kryesor ka administruar këto prova: Vendimi i dt.14.12.2021, aktgjykimi A.nr.597/2019 datë 19.11.2021,  vërtetimi i dt.30.11.2017, deklaratë e dt.16.01.2018, kopja e librezës së punës e paditësit, vërtetimi i dt.26.10.2021, dosja e kërkesë për pensionin bazë, kopja e letër njoftimit të paditësit, certifikata e martesës e paditësit, ankesa e dt.17.01.2018, vendimi i datës 18.12.2023, parashtresa për </w:t>
      </w:r>
      <w:proofErr w:type="spellStart"/>
      <w:r w:rsidRPr="007A5FFD">
        <w:rPr>
          <w:rFonts w:ascii="Georgia" w:hAnsi="Georgia"/>
        </w:rPr>
        <w:t>precizimin</w:t>
      </w:r>
      <w:proofErr w:type="spellEnd"/>
      <w:r w:rsidRPr="007A5FFD">
        <w:rPr>
          <w:rFonts w:ascii="Georgia" w:hAnsi="Georgia"/>
        </w:rPr>
        <w:t xml:space="preserve"> e padisë datë 05.02.2024, ekspertiza financiare e punuar nga ekspertja financiare M</w:t>
      </w:r>
      <w:r w:rsidR="000146A7">
        <w:rPr>
          <w:rFonts w:ascii="Georgia" w:hAnsi="Georgia"/>
        </w:rPr>
        <w:t>.</w:t>
      </w:r>
      <w:r w:rsidRPr="007A5FFD">
        <w:rPr>
          <w:rFonts w:ascii="Georgia" w:hAnsi="Georgia"/>
        </w:rPr>
        <w:t xml:space="preserve"> M</w:t>
      </w:r>
      <w:r w:rsidR="000146A7">
        <w:rPr>
          <w:rFonts w:ascii="Georgia" w:hAnsi="Georgia"/>
        </w:rPr>
        <w:t>.</w:t>
      </w:r>
      <w:r w:rsidRPr="007A5FFD">
        <w:rPr>
          <w:rFonts w:ascii="Georgia" w:hAnsi="Georgia"/>
        </w:rPr>
        <w:t xml:space="preserve"> e dt.26.02.2024.</w:t>
      </w:r>
    </w:p>
    <w:p w:rsidR="007A5FFD" w:rsidRPr="007A5FFD" w:rsidRDefault="007A5FFD" w:rsidP="007A5FFD">
      <w:pPr>
        <w:jc w:val="both"/>
        <w:rPr>
          <w:rFonts w:ascii="Georgia" w:hAnsi="Georgia"/>
        </w:rPr>
      </w:pPr>
    </w:p>
    <w:p w:rsidR="007A5FFD" w:rsidRPr="007A5FFD" w:rsidRDefault="007A5FFD" w:rsidP="007A5FFD">
      <w:pPr>
        <w:jc w:val="both"/>
        <w:rPr>
          <w:rFonts w:ascii="Georgia" w:eastAsia="Times New Roman" w:hAnsi="Georgia"/>
        </w:rPr>
      </w:pPr>
      <w:r w:rsidRPr="007A5FFD">
        <w:rPr>
          <w:rFonts w:ascii="Georgia" w:eastAsia="Times New Roman" w:hAnsi="Georgia"/>
          <w:bCs/>
        </w:rPr>
        <w:t xml:space="preserve">Gjykata vlerësoi </w:t>
      </w:r>
      <w:r w:rsidRPr="007A5FFD">
        <w:rPr>
          <w:rFonts w:ascii="Georgia" w:eastAsia="Times New Roman" w:hAnsi="Georgia"/>
        </w:rPr>
        <w:t xml:space="preserve">ligjshmërinë e vendimit të goditur me padi, në përputhje me nenin 44.3 të </w:t>
      </w:r>
      <w:proofErr w:type="spellStart"/>
      <w:r w:rsidRPr="007A5FFD">
        <w:rPr>
          <w:rFonts w:ascii="Georgia" w:eastAsia="Times New Roman" w:hAnsi="Georgia"/>
          <w:lang w:val="en-US"/>
        </w:rPr>
        <w:t>Ligjit</w:t>
      </w:r>
      <w:proofErr w:type="spellEnd"/>
      <w:r w:rsidRPr="007A5FFD">
        <w:rPr>
          <w:rFonts w:ascii="Georgia" w:eastAsia="Times New Roman" w:hAnsi="Georgia"/>
          <w:lang w:val="en-US"/>
        </w:rPr>
        <w:t xml:space="preserve"> </w:t>
      </w:r>
      <w:proofErr w:type="spellStart"/>
      <w:r w:rsidRPr="007A5FFD">
        <w:rPr>
          <w:rFonts w:ascii="Georgia" w:eastAsia="Times New Roman" w:hAnsi="Georgia"/>
          <w:lang w:val="en-US"/>
        </w:rPr>
        <w:t>për</w:t>
      </w:r>
      <w:proofErr w:type="spellEnd"/>
      <w:r w:rsidRPr="007A5FFD">
        <w:rPr>
          <w:rFonts w:ascii="Georgia" w:eastAsia="Times New Roman" w:hAnsi="Georgia"/>
          <w:lang w:val="en-US"/>
        </w:rPr>
        <w:t xml:space="preserve"> </w:t>
      </w:r>
      <w:proofErr w:type="spellStart"/>
      <w:r w:rsidRPr="007A5FFD">
        <w:rPr>
          <w:rFonts w:ascii="Georgia" w:eastAsia="Times New Roman" w:hAnsi="Georgia"/>
          <w:lang w:val="en-US"/>
        </w:rPr>
        <w:t>Konfliktet</w:t>
      </w:r>
      <w:proofErr w:type="spellEnd"/>
      <w:r w:rsidRPr="007A5FFD">
        <w:rPr>
          <w:rFonts w:ascii="Georgia" w:eastAsia="Times New Roman" w:hAnsi="Georgia"/>
          <w:lang w:val="en-US"/>
        </w:rPr>
        <w:t xml:space="preserve"> Administrative</w:t>
      </w:r>
      <w:r w:rsidRPr="007A5FFD">
        <w:rPr>
          <w:rFonts w:ascii="Georgia" w:eastAsia="Times New Roman" w:hAnsi="Georgia"/>
        </w:rPr>
        <w:t xml:space="preserve"> dhe provave të administruara në seancën e shqyrtimit kryesor, ku ka gjetur se kërkesëpadia e paditësit është e pabazuar.</w:t>
      </w:r>
    </w:p>
    <w:p w:rsidR="007A5FFD" w:rsidRPr="007A5FFD" w:rsidRDefault="007A5FFD" w:rsidP="007A5FFD">
      <w:pPr>
        <w:pStyle w:val="HTMLPreformatted"/>
        <w:shd w:val="clear" w:color="auto" w:fill="F8F9FA"/>
        <w:jc w:val="both"/>
        <w:rPr>
          <w:rFonts w:ascii="Georgia" w:hAnsi="Georgia"/>
          <w:sz w:val="24"/>
          <w:szCs w:val="24"/>
          <w:lang w:val="en-US"/>
        </w:rPr>
      </w:pPr>
    </w:p>
    <w:p w:rsidR="007A5FFD" w:rsidRPr="007A5FFD" w:rsidRDefault="007A5FFD" w:rsidP="007A5FFD">
      <w:pPr>
        <w:pStyle w:val="HTMLPreformatted"/>
        <w:shd w:val="clear" w:color="auto" w:fill="F8F9FA"/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administrimi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provave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lartë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gjykata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vërtetuar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këtë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gjendje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faktike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se,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edhe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pas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akvendimit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kontestues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datës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14.12.2021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paditura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nxjerr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vendimin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numër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dosjes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230188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datë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18.12.2023,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cilin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njohur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drejtën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pension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parcial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kontrbutpagues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moshës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,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përgatitje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shkollore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proofErr w:type="gramStart"/>
      <w:r w:rsidRPr="007A5FFD">
        <w:rPr>
          <w:rFonts w:ascii="Georgia" w:hAnsi="Georgia"/>
          <w:sz w:val="24"/>
          <w:szCs w:val="24"/>
          <w:lang w:val="en-US"/>
        </w:rPr>
        <w:t>ulet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,</w:t>
      </w:r>
      <w:proofErr w:type="gram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shumën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mujore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prej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165 euro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muaj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duke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filluar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data 01.07.2023.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arsyetimi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vendimit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fjalë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kuptohet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se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paditura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njohur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këtë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drejtë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pas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aktgjykimit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Gjykatës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Kushtetuese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AGJ 2113/23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datës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16.01.2023 (me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cilin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ishte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konstuar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se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paragrafi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2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nenit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8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Ligjit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nr.04/L-131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Skemat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Pensionale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Financuara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Shteti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lidhje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nënparagrafifin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2.3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paragrafit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2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nenit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6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Udhëzimit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Administrativ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. 09/2016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Kategorizimin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Shfrytëzuesve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Pensionit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Kontributpagues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sipas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Strukturës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Kualifikuese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Kohëzgjatjes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Pagesës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Kontributeve-Stazhit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Pensional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nuk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janë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përputhshëmri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Kushtetutën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RKS)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mbi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bazën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Ligjit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nr.08/L-248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Ndryshim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Plotësimin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Ligjit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nr.04/L-131, do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thotë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që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sjellë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dëshmi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pagesë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kontributëve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12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vite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4 </w:t>
      </w:r>
      <w:proofErr w:type="spellStart"/>
      <w:proofErr w:type="gramStart"/>
      <w:r w:rsidRPr="007A5FFD">
        <w:rPr>
          <w:rFonts w:ascii="Georgia" w:hAnsi="Georgia"/>
          <w:sz w:val="24"/>
          <w:szCs w:val="24"/>
          <w:lang w:val="en-US"/>
        </w:rPr>
        <w:t>muaj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proofErr w:type="gram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prezantuar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dëshmi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largimit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puna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rezultat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masave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dhunshme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>.</w:t>
      </w:r>
    </w:p>
    <w:p w:rsidR="007A5FFD" w:rsidRPr="007A5FFD" w:rsidRDefault="007A5FFD" w:rsidP="007A5FFD">
      <w:pPr>
        <w:pStyle w:val="HTMLPreformatted"/>
        <w:shd w:val="clear" w:color="auto" w:fill="F8F9FA"/>
        <w:jc w:val="both"/>
        <w:rPr>
          <w:rFonts w:ascii="Georgia" w:hAnsi="Georgia"/>
          <w:sz w:val="24"/>
          <w:szCs w:val="24"/>
          <w:lang w:val="en-US"/>
        </w:rPr>
      </w:pPr>
    </w:p>
    <w:p w:rsidR="007A5FFD" w:rsidRPr="007A5FFD" w:rsidRDefault="007A5FFD" w:rsidP="007A5FFD">
      <w:pPr>
        <w:pStyle w:val="HTMLPreformatted"/>
        <w:shd w:val="clear" w:color="auto" w:fill="F8F9FA"/>
        <w:jc w:val="both"/>
        <w:rPr>
          <w:rFonts w:ascii="Georgia" w:hAnsi="Georgia"/>
          <w:sz w:val="24"/>
          <w:szCs w:val="24"/>
          <w:lang w:val="en-US"/>
        </w:rPr>
      </w:pPr>
      <w:proofErr w:type="spellStart"/>
      <w:r w:rsidRPr="007A5FFD">
        <w:rPr>
          <w:rFonts w:ascii="Georgia" w:hAnsi="Georgia"/>
          <w:sz w:val="24"/>
          <w:szCs w:val="24"/>
          <w:lang w:val="en-US"/>
        </w:rPr>
        <w:t>Andaj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marr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parasysh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vendimin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fundit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paditurës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datës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18.12.2023, me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cilin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vendim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përfaqësuesi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palës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njoftoi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gjykatën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seancën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shqyrtimit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kryesor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njëjtin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nuk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kontestoi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por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mbi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bazën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tij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precizoi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kërkesën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kompensimit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gjykta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gjen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se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tani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pushuar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efekti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i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vendimit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datës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14.12.2021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kontestuar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nga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dhe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se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pretendimet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e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paditësit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drejtim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anulimit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tij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tani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më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nuk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përbëjnë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A5FFD">
        <w:rPr>
          <w:rFonts w:ascii="Georgia" w:hAnsi="Georgia"/>
          <w:sz w:val="24"/>
          <w:szCs w:val="24"/>
          <w:lang w:val="en-US"/>
        </w:rPr>
        <w:t>bazë</w:t>
      </w:r>
      <w:proofErr w:type="spellEnd"/>
      <w:r w:rsidRPr="007A5FFD">
        <w:rPr>
          <w:rFonts w:ascii="Georgia" w:hAnsi="Georgia"/>
          <w:sz w:val="24"/>
          <w:szCs w:val="24"/>
          <w:lang w:val="en-US"/>
        </w:rPr>
        <w:t>.</w:t>
      </w:r>
    </w:p>
    <w:p w:rsidR="007A5FFD" w:rsidRPr="007A5FFD" w:rsidRDefault="007A5FFD" w:rsidP="007A5FFD">
      <w:pPr>
        <w:pStyle w:val="HTMLPreformatted"/>
        <w:shd w:val="clear" w:color="auto" w:fill="F8F9FA"/>
        <w:jc w:val="both"/>
        <w:rPr>
          <w:rFonts w:ascii="Georgia" w:hAnsi="Georgia"/>
          <w:sz w:val="24"/>
          <w:szCs w:val="24"/>
          <w:lang w:val="en-US"/>
        </w:rPr>
      </w:pPr>
    </w:p>
    <w:p w:rsidR="007A5FFD" w:rsidRPr="007A5FFD" w:rsidRDefault="007A5FFD" w:rsidP="007A5FFD">
      <w:pPr>
        <w:jc w:val="both"/>
        <w:rPr>
          <w:rFonts w:ascii="Georgia" w:eastAsia="Times New Roman" w:hAnsi="Georgia"/>
          <w:bCs/>
        </w:rPr>
      </w:pPr>
      <w:r w:rsidRPr="007A5FFD">
        <w:rPr>
          <w:rFonts w:ascii="Georgia" w:hAnsi="Georgia"/>
          <w:lang w:val="en-US"/>
        </w:rPr>
        <w:t xml:space="preserve">Po </w:t>
      </w:r>
      <w:proofErr w:type="spellStart"/>
      <w:r w:rsidRPr="007A5FFD">
        <w:rPr>
          <w:rFonts w:ascii="Georgia" w:hAnsi="Georgia"/>
          <w:lang w:val="en-US"/>
        </w:rPr>
        <w:t>ashtu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gjykata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shqyrtoi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edhe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refuzoi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si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të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pabazuara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pretendimet</w:t>
      </w:r>
      <w:proofErr w:type="spellEnd"/>
      <w:r w:rsidRPr="007A5FFD">
        <w:rPr>
          <w:rFonts w:ascii="Georgia" w:hAnsi="Georgia"/>
          <w:lang w:val="en-US"/>
        </w:rPr>
        <w:t xml:space="preserve"> e </w:t>
      </w:r>
      <w:proofErr w:type="spellStart"/>
      <w:r w:rsidRPr="007A5FFD">
        <w:rPr>
          <w:rFonts w:ascii="Georgia" w:hAnsi="Georgia"/>
          <w:lang w:val="en-US"/>
        </w:rPr>
        <w:t>paditësit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në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drejtim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të</w:t>
      </w:r>
      <w:proofErr w:type="spellEnd"/>
      <w:r w:rsidRPr="007A5FFD">
        <w:rPr>
          <w:rFonts w:ascii="Georgia" w:hAnsi="Georgia"/>
          <w:lang w:val="en-US"/>
        </w:rPr>
        <w:t xml:space="preserve">  </w:t>
      </w:r>
      <w:proofErr w:type="spellStart"/>
      <w:r w:rsidRPr="007A5FFD">
        <w:rPr>
          <w:rFonts w:ascii="Georgia" w:hAnsi="Georgia"/>
          <w:lang w:val="en-US"/>
        </w:rPr>
        <w:t>cështjes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së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kompensimit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të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paditësit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si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të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kërkuar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në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seancën</w:t>
      </w:r>
      <w:proofErr w:type="spellEnd"/>
      <w:r w:rsidRPr="007A5FFD">
        <w:rPr>
          <w:rFonts w:ascii="Georgia" w:hAnsi="Georgia"/>
          <w:lang w:val="en-US"/>
        </w:rPr>
        <w:t xml:space="preserve"> e </w:t>
      </w:r>
      <w:proofErr w:type="spellStart"/>
      <w:r w:rsidRPr="007A5FFD">
        <w:rPr>
          <w:rFonts w:ascii="Georgia" w:hAnsi="Georgia"/>
          <w:lang w:val="en-US"/>
        </w:rPr>
        <w:t>shqyrtimit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kryesor</w:t>
      </w:r>
      <w:proofErr w:type="spellEnd"/>
      <w:r w:rsidRPr="007A5FFD">
        <w:rPr>
          <w:rFonts w:ascii="Georgia" w:hAnsi="Georgia"/>
          <w:lang w:val="en-US"/>
        </w:rPr>
        <w:t xml:space="preserve">, </w:t>
      </w:r>
      <w:proofErr w:type="spellStart"/>
      <w:r w:rsidRPr="007A5FFD">
        <w:rPr>
          <w:rFonts w:ascii="Georgia" w:hAnsi="Georgia"/>
          <w:lang w:val="en-US"/>
        </w:rPr>
        <w:t>dhe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proofErr w:type="spellStart"/>
      <w:r w:rsidRPr="007A5FFD">
        <w:rPr>
          <w:rFonts w:ascii="Georgia" w:hAnsi="Georgia"/>
          <w:lang w:val="en-US"/>
        </w:rPr>
        <w:t>atë</w:t>
      </w:r>
      <w:proofErr w:type="spellEnd"/>
      <w:r w:rsidRPr="007A5FFD">
        <w:rPr>
          <w:rFonts w:ascii="Georgia" w:hAnsi="Georgia"/>
          <w:lang w:val="en-US"/>
        </w:rPr>
        <w:t xml:space="preserve"> </w:t>
      </w:r>
      <w:r w:rsidRPr="007A5FFD">
        <w:rPr>
          <w:rFonts w:ascii="Georgia" w:eastAsia="Times New Roman" w:hAnsi="Georgia"/>
          <w:bCs/>
        </w:rPr>
        <w:t xml:space="preserve">kompensimin në emër të diferencës në mes të pensionit bazik dhe atij </w:t>
      </w:r>
      <w:proofErr w:type="spellStart"/>
      <w:r w:rsidRPr="007A5FFD">
        <w:rPr>
          <w:rFonts w:ascii="Georgia" w:eastAsia="Times New Roman" w:hAnsi="Georgia"/>
          <w:bCs/>
        </w:rPr>
        <w:t>kontributpagues</w:t>
      </w:r>
      <w:proofErr w:type="spellEnd"/>
      <w:r w:rsidRPr="007A5FFD">
        <w:rPr>
          <w:rFonts w:ascii="Georgia" w:eastAsia="Times New Roman" w:hAnsi="Georgia"/>
          <w:bCs/>
        </w:rPr>
        <w:t xml:space="preserve"> me shkollim të mesëm në shumën prej 82 euro në muaj, që nga dt.14.12.2021 deri me dt.01.07.2023,  përkatësisht deri me datën kur paditësit me vendimin e dt.18.12.2023 i është njohur e drejta në pensionin parcial </w:t>
      </w:r>
      <w:proofErr w:type="spellStart"/>
      <w:r w:rsidRPr="007A5FFD">
        <w:rPr>
          <w:rFonts w:ascii="Georgia" w:eastAsia="Times New Roman" w:hAnsi="Georgia"/>
          <w:bCs/>
        </w:rPr>
        <w:t>kontributpagues</w:t>
      </w:r>
      <w:proofErr w:type="spellEnd"/>
      <w:r w:rsidRPr="007A5FFD">
        <w:rPr>
          <w:rFonts w:ascii="Georgia" w:eastAsia="Times New Roman" w:hAnsi="Georgia"/>
          <w:bCs/>
        </w:rPr>
        <w:t xml:space="preserve">  në shumën prej 165.59 euro në muaj për 12 vite  e 4 muaj përvojë pune. Këtë gjykata e bëri duke pasur parasysh paragrafin 238 të arsyetimit të aktgjykimit të Gjykatës Kushtetuese </w:t>
      </w:r>
      <w:proofErr w:type="spellStart"/>
      <w:r w:rsidRPr="007A5FFD">
        <w:rPr>
          <w:rFonts w:ascii="Georgia" w:eastAsia="Times New Roman" w:hAnsi="Georgia"/>
          <w:bCs/>
        </w:rPr>
        <w:t>nr</w:t>
      </w:r>
      <w:proofErr w:type="spellEnd"/>
      <w:r w:rsidRPr="007A5FFD">
        <w:rPr>
          <w:rFonts w:ascii="Georgia" w:eastAsia="Times New Roman" w:hAnsi="Georgia"/>
          <w:bCs/>
        </w:rPr>
        <w:t xml:space="preserve"> </w:t>
      </w:r>
      <w:proofErr w:type="spellStart"/>
      <w:r w:rsidRPr="007A5FFD">
        <w:rPr>
          <w:rFonts w:ascii="Georgia" w:eastAsia="Times New Roman" w:hAnsi="Georgia"/>
          <w:bCs/>
        </w:rPr>
        <w:t>ref.AGJ</w:t>
      </w:r>
      <w:proofErr w:type="spellEnd"/>
      <w:r w:rsidRPr="007A5FFD">
        <w:rPr>
          <w:rFonts w:ascii="Georgia" w:eastAsia="Times New Roman" w:hAnsi="Georgia"/>
          <w:bCs/>
        </w:rPr>
        <w:t xml:space="preserve"> 2113/23 dhe pasi që tani më u vërtetua se paditësit i ishte njohur e drejta në pensionin </w:t>
      </w:r>
      <w:proofErr w:type="spellStart"/>
      <w:r w:rsidRPr="007A5FFD">
        <w:rPr>
          <w:rFonts w:ascii="Georgia" w:eastAsia="Times New Roman" w:hAnsi="Georgia"/>
          <w:bCs/>
        </w:rPr>
        <w:t>kontributpagues</w:t>
      </w:r>
      <w:proofErr w:type="spellEnd"/>
      <w:r w:rsidRPr="007A5FFD">
        <w:rPr>
          <w:rFonts w:ascii="Georgia" w:eastAsia="Times New Roman" w:hAnsi="Georgia"/>
          <w:bCs/>
        </w:rPr>
        <w:t xml:space="preserve"> si rrjedhojë e nxjerrjes së këtij aktgjykimit dhe ndryshim plotësimit  të Ligjit nr.04/L-134. Në bazë të paragrafit 238 të arsyetimit të aktgjykimit të Gjykatës Kushtetuese është përcaktuar se ky aktgjykim nuk ka efekt prapaveprues dhe se dispozitat e konstatuar </w:t>
      </w:r>
      <w:proofErr w:type="spellStart"/>
      <w:r w:rsidRPr="007A5FFD">
        <w:rPr>
          <w:rFonts w:ascii="Georgia" w:eastAsia="Times New Roman" w:hAnsi="Georgia"/>
          <w:bCs/>
        </w:rPr>
        <w:t>kundërkushtetuese</w:t>
      </w:r>
      <w:proofErr w:type="spellEnd"/>
      <w:r w:rsidRPr="007A5FFD">
        <w:rPr>
          <w:rFonts w:ascii="Georgia" w:eastAsia="Times New Roman" w:hAnsi="Georgia"/>
          <w:bCs/>
        </w:rPr>
        <w:t xml:space="preserve"> me të gëzojnë </w:t>
      </w:r>
      <w:proofErr w:type="spellStart"/>
      <w:r w:rsidRPr="007A5FFD">
        <w:rPr>
          <w:rFonts w:ascii="Georgia" w:eastAsia="Times New Roman" w:hAnsi="Georgia"/>
          <w:bCs/>
        </w:rPr>
        <w:t>prezumimin</w:t>
      </w:r>
      <w:proofErr w:type="spellEnd"/>
      <w:r w:rsidRPr="007A5FFD">
        <w:rPr>
          <w:rFonts w:ascii="Georgia" w:eastAsia="Times New Roman" w:hAnsi="Georgia"/>
          <w:bCs/>
        </w:rPr>
        <w:t xml:space="preserve"> e kushtetutshmërisë deri në shfuqizimin e tyre, prandaj duke qenë se shfuqizimi i dispozitave të shpallura </w:t>
      </w:r>
      <w:proofErr w:type="spellStart"/>
      <w:r w:rsidRPr="007A5FFD">
        <w:rPr>
          <w:rFonts w:ascii="Georgia" w:eastAsia="Times New Roman" w:hAnsi="Georgia"/>
          <w:bCs/>
        </w:rPr>
        <w:t>kundërkushtetuese</w:t>
      </w:r>
      <w:proofErr w:type="spellEnd"/>
      <w:r w:rsidRPr="007A5FFD">
        <w:rPr>
          <w:rFonts w:ascii="Georgia" w:eastAsia="Times New Roman" w:hAnsi="Georgia"/>
          <w:bCs/>
        </w:rPr>
        <w:t xml:space="preserve"> me të njëjtin ishte paraparë me datë 15.07.2023, dhe e paditura me vendimin e datës 18.12.2023 paditësit i kishte </w:t>
      </w:r>
      <w:r w:rsidRPr="007A5FFD">
        <w:rPr>
          <w:rFonts w:ascii="Georgia" w:eastAsia="Times New Roman" w:hAnsi="Georgia"/>
          <w:bCs/>
        </w:rPr>
        <w:lastRenderedPageBreak/>
        <w:t xml:space="preserve">njohur të drejtën në pensionin </w:t>
      </w:r>
      <w:proofErr w:type="spellStart"/>
      <w:r w:rsidRPr="007A5FFD">
        <w:rPr>
          <w:rFonts w:ascii="Georgia" w:eastAsia="Times New Roman" w:hAnsi="Georgia"/>
          <w:bCs/>
        </w:rPr>
        <w:t>kontributpagues</w:t>
      </w:r>
      <w:proofErr w:type="spellEnd"/>
      <w:r w:rsidRPr="007A5FFD">
        <w:rPr>
          <w:rFonts w:ascii="Georgia" w:eastAsia="Times New Roman" w:hAnsi="Georgia"/>
          <w:bCs/>
        </w:rPr>
        <w:t xml:space="preserve"> parcial dhe pagesat për këtë të drejtë që nga data 15.07.2023 do të thotë nga data e shfuqizimit të dispozitave të konstatuara </w:t>
      </w:r>
      <w:proofErr w:type="spellStart"/>
      <w:r w:rsidRPr="007A5FFD">
        <w:rPr>
          <w:rFonts w:ascii="Georgia" w:eastAsia="Times New Roman" w:hAnsi="Georgia"/>
          <w:bCs/>
        </w:rPr>
        <w:t>kundërkushtetuese</w:t>
      </w:r>
      <w:proofErr w:type="spellEnd"/>
      <w:r w:rsidRPr="007A5FFD">
        <w:rPr>
          <w:rFonts w:ascii="Georgia" w:eastAsia="Times New Roman" w:hAnsi="Georgia"/>
          <w:bCs/>
        </w:rPr>
        <w:t xml:space="preserve">, gjykata konstaton se paditësi nuk mund ti njihet kompensimi për të kaluarën, </w:t>
      </w:r>
      <w:r w:rsidR="004F40B7" w:rsidRPr="007A5FFD">
        <w:rPr>
          <w:rFonts w:ascii="Georgia" w:eastAsia="Times New Roman" w:hAnsi="Georgia"/>
          <w:bCs/>
        </w:rPr>
        <w:t>siç</w:t>
      </w:r>
      <w:r w:rsidRPr="007A5FFD">
        <w:rPr>
          <w:rFonts w:ascii="Georgia" w:eastAsia="Times New Roman" w:hAnsi="Georgia"/>
          <w:bCs/>
        </w:rPr>
        <w:t xml:space="preserve"> edhe ka </w:t>
      </w:r>
      <w:r w:rsidR="004F40B7" w:rsidRPr="007A5FFD">
        <w:rPr>
          <w:rFonts w:ascii="Georgia" w:eastAsia="Times New Roman" w:hAnsi="Georgia"/>
          <w:bCs/>
        </w:rPr>
        <w:t>kërkuar</w:t>
      </w:r>
      <w:r w:rsidRPr="007A5FFD">
        <w:rPr>
          <w:rFonts w:ascii="Georgia" w:eastAsia="Times New Roman" w:hAnsi="Georgia"/>
          <w:bCs/>
        </w:rPr>
        <w:t>.</w:t>
      </w:r>
    </w:p>
    <w:p w:rsidR="007A5FFD" w:rsidRPr="007A5FFD" w:rsidRDefault="007A5FFD" w:rsidP="007A5FFD">
      <w:pPr>
        <w:jc w:val="both"/>
        <w:rPr>
          <w:rFonts w:ascii="Georgia" w:eastAsia="Times New Roman" w:hAnsi="Georgia"/>
          <w:bCs/>
        </w:rPr>
      </w:pP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  <w:r w:rsidRPr="007A5FFD">
        <w:rPr>
          <w:rFonts w:ascii="Georgia" w:hAnsi="Georgia"/>
        </w:rPr>
        <w:t>Andaj mbi këto  arsye, dhe për shkak të gjendjes faktike të konstatuar si më lartë gjykata kërkesëpadinë e paditësit nuk e aprovoi si të bazuar.</w:t>
      </w: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  <w:r w:rsidRPr="007A5FFD">
        <w:rPr>
          <w:rFonts w:ascii="Georgia" w:hAnsi="Georgia"/>
        </w:rPr>
        <w:t xml:space="preserve">Vendimin lidhur me shpenzimet e procedurës, gjykata e mori në bazë të nenit 64 të LKA-së. </w:t>
      </w: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  <w:r w:rsidRPr="007A5FFD">
        <w:rPr>
          <w:rFonts w:ascii="Georgia" w:hAnsi="Georgia"/>
        </w:rPr>
        <w:t xml:space="preserve">Duke u bazuar në arsyet e dhëna me lartë, gjykata në kuptim të nenit 44, 46.2, lidhur me nenet 5, 6, 38  të Ligjit për Konfliktet Administrative, ka vendosur si në </w:t>
      </w:r>
      <w:proofErr w:type="spellStart"/>
      <w:r w:rsidRPr="007A5FFD">
        <w:rPr>
          <w:rFonts w:ascii="Georgia" w:hAnsi="Georgia"/>
        </w:rPr>
        <w:t>dispozitiv</w:t>
      </w:r>
      <w:proofErr w:type="spellEnd"/>
      <w:r w:rsidRPr="007A5FFD">
        <w:rPr>
          <w:rFonts w:ascii="Georgia" w:hAnsi="Georgia"/>
        </w:rPr>
        <w:t xml:space="preserve"> të këtij aktgjykimi.</w:t>
      </w: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</w:p>
    <w:p w:rsidR="007A5FFD" w:rsidRPr="007A5FFD" w:rsidRDefault="007A5FFD" w:rsidP="007A5FFD">
      <w:pPr>
        <w:tabs>
          <w:tab w:val="left" w:pos="720"/>
        </w:tabs>
        <w:jc w:val="both"/>
        <w:rPr>
          <w:rFonts w:ascii="Georgia" w:hAnsi="Georgia"/>
        </w:rPr>
      </w:pPr>
    </w:p>
    <w:p w:rsidR="007A5FFD" w:rsidRPr="007A5FFD" w:rsidRDefault="007A5FFD" w:rsidP="007A5FFD">
      <w:pPr>
        <w:tabs>
          <w:tab w:val="left" w:pos="720"/>
        </w:tabs>
        <w:jc w:val="center"/>
        <w:rPr>
          <w:rFonts w:ascii="Georgia" w:hAnsi="Georgia"/>
          <w:b/>
        </w:rPr>
      </w:pPr>
      <w:r w:rsidRPr="007A5FFD">
        <w:rPr>
          <w:rFonts w:ascii="Georgia" w:hAnsi="Georgia"/>
          <w:b/>
        </w:rPr>
        <w:t>GJYKATA THEMELORE NË PRISHTINË</w:t>
      </w:r>
    </w:p>
    <w:p w:rsidR="007A5FFD" w:rsidRPr="007A5FFD" w:rsidRDefault="007A5FFD" w:rsidP="007A5FFD">
      <w:pPr>
        <w:tabs>
          <w:tab w:val="left" w:pos="720"/>
        </w:tabs>
        <w:jc w:val="center"/>
        <w:rPr>
          <w:rFonts w:ascii="Georgia" w:hAnsi="Georgia"/>
          <w:b/>
        </w:rPr>
      </w:pPr>
      <w:r w:rsidRPr="007A5FFD">
        <w:rPr>
          <w:rFonts w:ascii="Georgia" w:hAnsi="Georgia"/>
          <w:b/>
        </w:rPr>
        <w:t>Departamenti për Çështje Administrative</w:t>
      </w:r>
    </w:p>
    <w:p w:rsidR="007A5FFD" w:rsidRPr="007A5FFD" w:rsidRDefault="007A5FFD" w:rsidP="007A5FFD">
      <w:pPr>
        <w:ind w:left="2787" w:right="1351"/>
        <w:rPr>
          <w:rFonts w:ascii="Georgia" w:hAnsi="Georgia"/>
        </w:rPr>
      </w:pPr>
      <w:r w:rsidRPr="007A5FFD">
        <w:rPr>
          <w:rFonts w:ascii="Georgia" w:hAnsi="Georgia"/>
        </w:rPr>
        <w:t>A.nr.133/22 me datë 04.04.2024</w:t>
      </w: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spacing w:line="259" w:lineRule="auto"/>
        <w:ind w:right="-28"/>
        <w:jc w:val="right"/>
        <w:rPr>
          <w:rFonts w:ascii="Georgia" w:hAnsi="Georgia"/>
        </w:rPr>
      </w:pPr>
      <w:r w:rsidRPr="007A5FFD">
        <w:rPr>
          <w:rFonts w:ascii="Georgia" w:hAnsi="Georgia"/>
        </w:rPr>
        <w:t xml:space="preserve">                        </w:t>
      </w:r>
    </w:p>
    <w:p w:rsidR="000146A7" w:rsidRDefault="000146A7" w:rsidP="00201D7D">
      <w:pPr>
        <w:spacing w:line="259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:rsidR="007A5FFD" w:rsidRPr="007A5FFD" w:rsidRDefault="000146A7" w:rsidP="000146A7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7A5FFD" w:rsidRPr="007A5FFD">
        <w:rPr>
          <w:rFonts w:ascii="Georgia" w:hAnsi="Georgia"/>
        </w:rPr>
        <w:t xml:space="preserve">Gj y q t a r j a                        </w:t>
      </w:r>
    </w:p>
    <w:p w:rsidR="000146A7" w:rsidRDefault="00201D7D" w:rsidP="00201D7D">
      <w:pPr>
        <w:spacing w:line="259" w:lineRule="auto"/>
        <w:ind w:right="1359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0146A7">
        <w:rPr>
          <w:rFonts w:ascii="Georgia" w:hAnsi="Georgia"/>
          <w:i/>
        </w:rPr>
        <w:t xml:space="preserve">                      </w:t>
      </w:r>
    </w:p>
    <w:p w:rsidR="007A5FFD" w:rsidRPr="007A5FFD" w:rsidRDefault="000146A7" w:rsidP="00201D7D">
      <w:pPr>
        <w:spacing w:line="259" w:lineRule="auto"/>
        <w:ind w:right="1359"/>
        <w:jc w:val="right"/>
        <w:rPr>
          <w:rFonts w:ascii="Georgia" w:hAnsi="Georgia"/>
        </w:rPr>
      </w:pPr>
      <w:r>
        <w:rPr>
          <w:rFonts w:ascii="Georgia" w:hAnsi="Georgia"/>
          <w:i/>
        </w:rPr>
        <w:t xml:space="preserve">    </w:t>
      </w:r>
      <w:r w:rsidR="00201D7D">
        <w:rPr>
          <w:rFonts w:ascii="Georgia" w:hAnsi="Georgia"/>
          <w:i/>
        </w:rPr>
        <w:t xml:space="preserve">  Anita </w:t>
      </w:r>
      <w:proofErr w:type="spellStart"/>
      <w:r w:rsidR="00201D7D">
        <w:rPr>
          <w:rFonts w:ascii="Georgia" w:hAnsi="Georgia"/>
          <w:i/>
        </w:rPr>
        <w:t>Nikci</w:t>
      </w:r>
      <w:proofErr w:type="spellEnd"/>
      <w:r w:rsidR="00201D7D">
        <w:rPr>
          <w:rFonts w:ascii="Georgia" w:hAnsi="Georgia"/>
          <w:i/>
        </w:rPr>
        <w:t>-</w:t>
      </w:r>
      <w:r w:rsidR="007A5FFD" w:rsidRPr="007A5FFD">
        <w:rPr>
          <w:rFonts w:ascii="Georgia" w:hAnsi="Georgia"/>
          <w:i/>
        </w:rPr>
        <w:t>Morina</w:t>
      </w:r>
      <w:r w:rsidR="00201D7D">
        <w:rPr>
          <w:rFonts w:ascii="Georgia" w:hAnsi="Georgia"/>
          <w:i/>
        </w:rPr>
        <w:t xml:space="preserve">  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ind w:left="-5" w:right="1351"/>
        <w:rPr>
          <w:rFonts w:ascii="Georgia" w:hAnsi="Georgia"/>
        </w:rPr>
      </w:pPr>
      <w:r w:rsidRPr="007A5FFD">
        <w:rPr>
          <w:rFonts w:ascii="Georgia" w:hAnsi="Georgia"/>
          <w:b/>
        </w:rPr>
        <w:t>KËSHILLA JURIDIKE</w:t>
      </w:r>
      <w:r w:rsidRPr="007A5FFD">
        <w:rPr>
          <w:rFonts w:ascii="Georgia" w:hAnsi="Georgia"/>
        </w:rPr>
        <w:t xml:space="preserve">: Kundër këtij aktgjykimi është e lejuar ankesa në afat prej 15 ditësh  nga dita e marrjes së të njëjtit, Gjykatës së Apelit në Prishtinë, përmes kësaj Gjykate.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  <w:b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                                                                                                          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                                                           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eastAsia="Times New Roman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eastAsia="Times New Roman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eastAsia="Times New Roman" w:hAnsi="Georgia"/>
        </w:rPr>
        <w:t xml:space="preserve"> </w:t>
      </w:r>
    </w:p>
    <w:p w:rsidR="007A5FFD" w:rsidRPr="007A5FFD" w:rsidRDefault="007A5FFD" w:rsidP="007A5FFD">
      <w:pPr>
        <w:spacing w:line="259" w:lineRule="auto"/>
        <w:rPr>
          <w:rFonts w:ascii="Georgia" w:hAnsi="Georgia"/>
        </w:rPr>
      </w:pPr>
      <w:r w:rsidRPr="007A5FFD">
        <w:rPr>
          <w:rFonts w:ascii="Georgia" w:eastAsia="Times New Roman" w:hAnsi="Georgia"/>
        </w:rPr>
        <w:t xml:space="preserve"> </w:t>
      </w:r>
    </w:p>
    <w:p w:rsidR="007A5FFD" w:rsidRPr="007A5FFD" w:rsidRDefault="007A5FFD" w:rsidP="007A5FFD">
      <w:pPr>
        <w:ind w:firstLine="630"/>
        <w:jc w:val="center"/>
        <w:rPr>
          <w:rFonts w:ascii="Georgia" w:hAnsi="Georgia"/>
        </w:rPr>
      </w:pPr>
    </w:p>
    <w:p w:rsidR="001A1ED3" w:rsidRPr="007A5FFD" w:rsidRDefault="001A1ED3" w:rsidP="007A5FFD">
      <w:pPr>
        <w:tabs>
          <w:tab w:val="left" w:pos="5760"/>
        </w:tabs>
        <w:ind w:left="7200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1A1ED3" w:rsidRPr="007A5FFD" w:rsidRDefault="001A1ED3" w:rsidP="00731283">
      <w:pPr>
        <w:jc w:val="both"/>
        <w:rPr>
          <w:rFonts w:ascii="Georgia" w:hAnsi="Georgia"/>
        </w:rPr>
      </w:pPr>
    </w:p>
    <w:p w:rsidR="000B444F" w:rsidRPr="007A5FFD" w:rsidRDefault="000B444F" w:rsidP="001A1ED3">
      <w:pPr>
        <w:rPr>
          <w:rFonts w:ascii="Georgia" w:hAnsi="Georgia"/>
        </w:rPr>
      </w:pPr>
    </w:p>
    <w:sectPr w:rsidR="000B444F" w:rsidRPr="007A5FFD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BC" w:rsidRDefault="006A37BC" w:rsidP="004369F3">
      <w:r>
        <w:separator/>
      </w:r>
    </w:p>
  </w:endnote>
  <w:endnote w:type="continuationSeparator" w:id="0">
    <w:p w:rsidR="006A37BC" w:rsidRDefault="006A37B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2022:012128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2022:012128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146A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146A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2022:012128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2022:012128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146A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146A7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BC" w:rsidRDefault="006A37BC" w:rsidP="004369F3">
      <w:r>
        <w:separator/>
      </w:r>
    </w:p>
  </w:footnote>
  <w:footnote w:type="continuationSeparator" w:id="0">
    <w:p w:rsidR="006A37BC" w:rsidRDefault="006A37B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2022:012127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27.05.2024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05737231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4F40B7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00E550EA">
                <wp:extent cx="579120" cy="629285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6A37BC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PRISHTINE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129"/>
    <w:multiLevelType w:val="hybridMultilevel"/>
    <w:tmpl w:val="FC26E210"/>
    <w:lvl w:ilvl="0" w:tplc="F5A2FB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 w15:restartNumberingAfterBreak="0">
    <w:nsid w:val="4E7B0E02"/>
    <w:multiLevelType w:val="hybridMultilevel"/>
    <w:tmpl w:val="584E2650"/>
    <w:lvl w:ilvl="0" w:tplc="EF2AD48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6A7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1D7D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B5DA3"/>
    <w:rsid w:val="002D0F49"/>
    <w:rsid w:val="002D659B"/>
    <w:rsid w:val="002D7508"/>
    <w:rsid w:val="002E3A73"/>
    <w:rsid w:val="002F128F"/>
    <w:rsid w:val="002F444A"/>
    <w:rsid w:val="00317FC3"/>
    <w:rsid w:val="00321727"/>
    <w:rsid w:val="003220C4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40B7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37BC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A5FFD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53BB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A6DC1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3379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92B8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57B4C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134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C8C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DCC18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FFD"/>
    <w:rPr>
      <w:rFonts w:ascii="Consolas" w:hAnsi="Consolas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0D63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397C"/>
    <w:rsid w:val="00404F8D"/>
    <w:rsid w:val="00444229"/>
    <w:rsid w:val="00473CC2"/>
    <w:rsid w:val="00496BFB"/>
    <w:rsid w:val="0051602F"/>
    <w:rsid w:val="00520A20"/>
    <w:rsid w:val="00533905"/>
    <w:rsid w:val="00544EE6"/>
    <w:rsid w:val="00557FF8"/>
    <w:rsid w:val="00565A40"/>
    <w:rsid w:val="00695076"/>
    <w:rsid w:val="006D3DE0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C3E2B"/>
    <w:rsid w:val="009E3274"/>
    <w:rsid w:val="00A65885"/>
    <w:rsid w:val="00AB013A"/>
    <w:rsid w:val="00B06BCF"/>
    <w:rsid w:val="00C170C2"/>
    <w:rsid w:val="00C24DC6"/>
    <w:rsid w:val="00CA1320"/>
    <w:rsid w:val="00CB1D48"/>
    <w:rsid w:val="00CF721E"/>
    <w:rsid w:val="00D10384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7C"/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74E33E1D59D9471F9A91BCAA99844F64">
    <w:name w:val="74E33E1D59D9471F9A91BCAA99844F64"/>
    <w:rsid w:val="0040397C"/>
    <w:rPr>
      <w:lang w:val="en-US" w:eastAsia="en-US"/>
    </w:rPr>
  </w:style>
  <w:style w:type="paragraph" w:customStyle="1" w:styleId="AF72CB455A854E3CA219610CA3EDDC5B">
    <w:name w:val="AF72CB455A854E3CA219610CA3EDDC5B"/>
    <w:rsid w:val="0040397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3F5-C0FB-42C5-AC1D-53D6CE3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Ardian Maxhuni</cp:lastModifiedBy>
  <cp:revision>3</cp:revision>
  <cp:lastPrinted>2024-05-27T08:58:00Z</cp:lastPrinted>
  <dcterms:created xsi:type="dcterms:W3CDTF">2024-07-22T08:51:00Z</dcterms:created>
  <dcterms:modified xsi:type="dcterms:W3CDTF">2024-07-22T09:13:00Z</dcterms:modified>
</cp:coreProperties>
</file>