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Tr="00731283">
        <w:tc>
          <w:tcPr>
            <w:tcW w:w="2340" w:type="dxa"/>
          </w:tcPr>
          <w:p w:rsidR="001A1ED3" w:rsidRDefault="001A1ED3" w:rsidP="00731283">
            <w:pPr>
              <w:tabs>
                <w:tab w:val="right" w:pos="9498"/>
              </w:tabs>
              <w:spacing w:line="360" w:lineRule="auto"/>
              <w:rPr>
                <w:b/>
              </w:rPr>
            </w:pPr>
            <w:r>
              <w:t>Numri i lëndës:</w:t>
            </w:r>
          </w:p>
        </w:tc>
        <w:tc>
          <w:tcPr>
            <w:tcW w:w="2250" w:type="dxa"/>
          </w:tcPr>
          <w:p w:rsidR="001A1ED3" w:rsidRDefault="007518BB"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2021:202880</w:t>
                </w:r>
              </w:sdtContent>
            </w:sdt>
          </w:p>
        </w:tc>
      </w:tr>
      <w:tr w:rsidR="001A1ED3" w:rsidTr="00731283">
        <w:tc>
          <w:tcPr>
            <w:tcW w:w="2340" w:type="dxa"/>
          </w:tcPr>
          <w:p w:rsidR="001A1ED3" w:rsidRDefault="001A1ED3" w:rsidP="00731283">
            <w:pPr>
              <w:tabs>
                <w:tab w:val="right" w:pos="9498"/>
              </w:tabs>
              <w:spacing w:line="360" w:lineRule="auto"/>
              <w:rPr>
                <w:b/>
              </w:rPr>
            </w:pPr>
            <w:r>
              <w:rPr>
                <w:color w:val="0D0D0D" w:themeColor="text1" w:themeTint="F2"/>
              </w:rPr>
              <w:t>Datë:</w:t>
            </w:r>
          </w:p>
        </w:tc>
        <w:tc>
          <w:tcPr>
            <w:tcW w:w="2250" w:type="dxa"/>
          </w:tcPr>
          <w:p w:rsidR="001A1ED3" w:rsidRDefault="007518BB"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19.04.2024</w:t>
                </w:r>
              </w:sdtContent>
            </w:sdt>
          </w:p>
        </w:tc>
      </w:tr>
      <w:tr w:rsidR="001A1ED3" w:rsidTr="00731283">
        <w:tc>
          <w:tcPr>
            <w:tcW w:w="2340" w:type="dxa"/>
          </w:tcPr>
          <w:p w:rsidR="001A1ED3" w:rsidRDefault="001A1ED3" w:rsidP="00731283">
            <w:pPr>
              <w:tabs>
                <w:tab w:val="right" w:pos="9498"/>
              </w:tabs>
              <w:spacing w:line="360" w:lineRule="auto"/>
              <w:rPr>
                <w:b/>
              </w:rPr>
            </w:pPr>
            <w:r>
              <w:t xml:space="preserve">Numri i dokumentit:    </w:t>
            </w:r>
          </w:p>
        </w:tc>
        <w:tc>
          <w:tcPr>
            <w:tcW w:w="2250" w:type="dxa"/>
          </w:tcPr>
          <w:p w:rsidR="001A1ED3" w:rsidRDefault="007518BB"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05593872</w:t>
                </w:r>
              </w:sdtContent>
            </w:sdt>
          </w:p>
        </w:tc>
      </w:tr>
    </w:tbl>
    <w:p w:rsidR="001A1ED3" w:rsidRPr="00777090" w:rsidRDefault="001A1ED3" w:rsidP="00FD6C59">
      <w:pPr>
        <w:jc w:val="both"/>
        <w:rPr>
          <w:b/>
        </w:rPr>
      </w:pPr>
    </w:p>
    <w:p w:rsidR="00FD6C59" w:rsidRPr="00E52D3E" w:rsidRDefault="00FD6C59" w:rsidP="00FD6C59">
      <w:pPr>
        <w:ind w:left="7200" w:right="-432"/>
        <w:jc w:val="right"/>
        <w:outlineLvl w:val="0"/>
        <w:rPr>
          <w:b/>
          <w:bCs/>
        </w:rPr>
      </w:pPr>
      <w:r w:rsidRPr="00E52D3E">
        <w:rPr>
          <w:b/>
          <w:bCs/>
        </w:rPr>
        <w:t>A.nr.</w:t>
      </w:r>
      <w:r>
        <w:rPr>
          <w:b/>
          <w:bCs/>
        </w:rPr>
        <w:t>2085</w:t>
      </w:r>
      <w:r w:rsidRPr="00E52D3E">
        <w:rPr>
          <w:b/>
          <w:bCs/>
        </w:rPr>
        <w:t>/</w:t>
      </w:r>
      <w:r>
        <w:rPr>
          <w:b/>
          <w:bCs/>
        </w:rPr>
        <w:t>2021</w:t>
      </w:r>
    </w:p>
    <w:p w:rsidR="00FD6C59" w:rsidRPr="00E52D3E" w:rsidRDefault="00FD6C59" w:rsidP="00FD6C59">
      <w:pPr>
        <w:ind w:left="6480" w:right="-360" w:firstLine="720"/>
        <w:jc w:val="both"/>
      </w:pPr>
    </w:p>
    <w:p w:rsidR="00FD6C59" w:rsidRPr="00E52D3E" w:rsidRDefault="00FD6C59" w:rsidP="00FD6C59">
      <w:pPr>
        <w:ind w:left="-432" w:right="-432"/>
        <w:jc w:val="both"/>
      </w:pPr>
      <w:r w:rsidRPr="00E52D3E">
        <w:rPr>
          <w:b/>
        </w:rPr>
        <w:t>GJYKATA THEMELORE NË PRISHTINË</w:t>
      </w:r>
      <w:r>
        <w:t>-</w:t>
      </w:r>
      <w:r w:rsidRPr="00DD461E">
        <w:rPr>
          <w:b/>
        </w:rPr>
        <w:t>Departamenti për Çështje Administrative</w:t>
      </w:r>
      <w:r w:rsidRPr="00E52D3E">
        <w:t>, me gjyqtarin Rexhep Gashi dhe me</w:t>
      </w:r>
      <w:r>
        <w:t xml:space="preserve"> zyrtaren ligjore Asliha Fejzullahu</w:t>
      </w:r>
      <w:r w:rsidRPr="00E52D3E">
        <w:t>, si procesmbajtëse, në konfliktin administrativ</w:t>
      </w:r>
      <w:r>
        <w:t xml:space="preserve"> të paditëses Sh</w:t>
      </w:r>
      <w:r w:rsidR="00CA6D4F">
        <w:t>.</w:t>
      </w:r>
      <w:r>
        <w:t xml:space="preserve"> J</w:t>
      </w:r>
      <w:r w:rsidR="00CA6D4F">
        <w:t>.</w:t>
      </w:r>
      <w:r>
        <w:t xml:space="preserve"> nga Mitrovica, Rr.</w:t>
      </w:r>
      <w:r w:rsidR="00CA6D4F">
        <w:t xml:space="preserve"> </w:t>
      </w:r>
      <w:r>
        <w:t>”Ç</w:t>
      </w:r>
      <w:r w:rsidR="00CA6D4F">
        <w:t>...</w:t>
      </w:r>
      <w:r>
        <w:t>”, të cilën sipas autorizimit e përfaqëson avokat B</w:t>
      </w:r>
      <w:r w:rsidR="00CA6D4F">
        <w:t>.</w:t>
      </w:r>
      <w:r>
        <w:t xml:space="preserve"> K</w:t>
      </w:r>
      <w:r w:rsidR="00CA6D4F">
        <w:t>.</w:t>
      </w:r>
      <w:r>
        <w:t xml:space="preserve"> nga Mitrovica, kundër të paditurës Ministria e Punës dhe e Mirëqenies Sociale-Departamenti i Pensioneve, të cilën sipas ligjit e përfaqëson Avokatura Shtetërore në Ministrinë e Drejtësisë, duke vendosur lidhur me padinë e paditëses me bazë juridike </w:t>
      </w:r>
      <w:r w:rsidRPr="00E15B7A">
        <w:t xml:space="preserve">anulimin e vendimit </w:t>
      </w:r>
      <w:r>
        <w:t>të datës 17.08.2021, pas mbajtjes të seancës të</w:t>
      </w:r>
      <w:r w:rsidRPr="00E52D3E">
        <w:t xml:space="preserve"> shqyrtimit </w:t>
      </w:r>
      <w:r>
        <w:t xml:space="preserve">kryesor-publik, në prani të autorizuarit të paditëses dhe në mungesë të përfaqësues ligjore të paditurës, </w:t>
      </w:r>
      <w:r w:rsidRPr="00E52D3E">
        <w:t xml:space="preserve">me datë </w:t>
      </w:r>
      <w:r w:rsidR="00087DBD">
        <w:t>04.04.2024</w:t>
      </w:r>
      <w:r w:rsidRPr="00E52D3E">
        <w:t>, mori këtë:</w:t>
      </w:r>
    </w:p>
    <w:p w:rsidR="00FD6C59" w:rsidRPr="00E52D3E" w:rsidRDefault="00FD6C59" w:rsidP="00FD6C59">
      <w:pPr>
        <w:ind w:left="-432" w:right="-432"/>
        <w:jc w:val="both"/>
        <w:rPr>
          <w:color w:val="FF0000"/>
        </w:rPr>
      </w:pPr>
    </w:p>
    <w:p w:rsidR="00FD6C59" w:rsidRPr="00E52D3E" w:rsidRDefault="00FD6C59" w:rsidP="00FD6C59">
      <w:pPr>
        <w:ind w:right="-360"/>
        <w:rPr>
          <w:color w:val="FF0000"/>
        </w:rPr>
      </w:pPr>
    </w:p>
    <w:p w:rsidR="00FD6C59" w:rsidRPr="00E52D3E" w:rsidRDefault="00FD6C59" w:rsidP="00FD6C59">
      <w:pPr>
        <w:ind w:right="-360"/>
        <w:jc w:val="center"/>
        <w:outlineLvl w:val="0"/>
        <w:rPr>
          <w:b/>
        </w:rPr>
      </w:pPr>
      <w:r w:rsidRPr="00E52D3E">
        <w:rPr>
          <w:b/>
        </w:rPr>
        <w:t>A K T G J Y K I M</w:t>
      </w:r>
    </w:p>
    <w:p w:rsidR="00FD6C59" w:rsidRPr="00E52D3E" w:rsidRDefault="00FD6C59" w:rsidP="00FD6C59">
      <w:pPr>
        <w:ind w:right="-360"/>
        <w:jc w:val="both"/>
        <w:rPr>
          <w:rFonts w:eastAsia="Arial Unicode MS"/>
        </w:rPr>
      </w:pPr>
    </w:p>
    <w:p w:rsidR="00FD6C59" w:rsidRDefault="00FD6C59" w:rsidP="00FD6C59">
      <w:pPr>
        <w:pStyle w:val="ListParagraph"/>
        <w:numPr>
          <w:ilvl w:val="0"/>
          <w:numId w:val="15"/>
        </w:numPr>
        <w:ind w:left="360"/>
        <w:jc w:val="both"/>
      </w:pPr>
      <w:r>
        <w:rPr>
          <w:rFonts w:eastAsia="Arial Unicode MS"/>
          <w:b/>
          <w:bCs/>
        </w:rPr>
        <w:t>REFUZOHET NË TËRËSI E PA BAZUAR</w:t>
      </w:r>
      <w:r w:rsidRPr="00E52D3E">
        <w:rPr>
          <w:rFonts w:eastAsia="Arial Unicode MS"/>
          <w:b/>
          <w:bCs/>
        </w:rPr>
        <w:t xml:space="preserve"> </w:t>
      </w:r>
      <w:r w:rsidRPr="00E52D3E">
        <w:t>kërkesëpadia</w:t>
      </w:r>
      <w:r w:rsidRPr="00E52D3E">
        <w:rPr>
          <w:rFonts w:eastAsia="Arial Unicode MS"/>
        </w:rPr>
        <w:t xml:space="preserve"> e</w:t>
      </w:r>
      <w:r>
        <w:rPr>
          <w:rFonts w:eastAsia="Arial Unicode MS"/>
        </w:rPr>
        <w:t xml:space="preserve"> paditëses</w:t>
      </w:r>
      <w:r w:rsidRPr="00E52D3E">
        <w:rPr>
          <w:rFonts w:eastAsia="Arial Unicode MS"/>
        </w:rPr>
        <w:t xml:space="preserve"> </w:t>
      </w:r>
      <w:r>
        <w:t>Sh</w:t>
      </w:r>
      <w:r w:rsidR="00CA6D4F">
        <w:t>.</w:t>
      </w:r>
      <w:r>
        <w:t xml:space="preserve"> J</w:t>
      </w:r>
      <w:r w:rsidR="00CA6D4F">
        <w:t>.</w:t>
      </w:r>
      <w:r>
        <w:t xml:space="preserve"> nga Mitrovica, Rr.</w:t>
      </w:r>
      <w:r w:rsidR="00CA6D4F">
        <w:t xml:space="preserve"> </w:t>
      </w:r>
      <w:r>
        <w:t>”Ç</w:t>
      </w:r>
      <w:r w:rsidR="00CA6D4F">
        <w:t>...</w:t>
      </w:r>
      <w:r>
        <w:t>”, të cilën sipas autorizimit e përfaqëson avokat B</w:t>
      </w:r>
      <w:r w:rsidR="00CA6D4F">
        <w:t>.</w:t>
      </w:r>
      <w:r>
        <w:t xml:space="preserve"> K</w:t>
      </w:r>
      <w:r w:rsidR="00CA6D4F">
        <w:t>.</w:t>
      </w:r>
      <w:r>
        <w:t xml:space="preserve"> nga Mitrovica, me të cilën ka kërkuar që të anulohet vendimi i datës 17.08.2021 i Ministrisë së Punës dhe Mirëqenies Sociale-Departamenti i Pensioneve, si i kundërligjshëm dhe të gjykata vet të miratoj kërkesën e paditëses për njohjen e të drejtës në pension </w:t>
      </w:r>
      <w:proofErr w:type="spellStart"/>
      <w:r>
        <w:t>Paraplegjik</w:t>
      </w:r>
      <w:proofErr w:type="spellEnd"/>
      <w:r>
        <w:t xml:space="preserve"> dhe </w:t>
      </w:r>
      <w:proofErr w:type="spellStart"/>
      <w:r>
        <w:t>Tetraplegjik</w:t>
      </w:r>
      <w:proofErr w:type="spellEnd"/>
      <w:r>
        <w:t xml:space="preserve"> në grupin e parë, si dhe ti njihet e drejta në kujdestar personal dhe kjo nga dita e paraqitjes së kërkesës.</w:t>
      </w:r>
    </w:p>
    <w:p w:rsidR="00FD6C59" w:rsidRPr="00E52D3E" w:rsidRDefault="00FD6C59" w:rsidP="00FD6C59">
      <w:pPr>
        <w:pStyle w:val="ListParagraph"/>
        <w:ind w:left="360"/>
        <w:jc w:val="both"/>
      </w:pPr>
    </w:p>
    <w:p w:rsidR="00FD6C59" w:rsidRPr="00E52D3E" w:rsidRDefault="00FD6C59" w:rsidP="00FD6C59">
      <w:pPr>
        <w:pStyle w:val="ListParagraph"/>
        <w:numPr>
          <w:ilvl w:val="0"/>
          <w:numId w:val="15"/>
        </w:numPr>
        <w:ind w:left="360"/>
        <w:jc w:val="both"/>
        <w:rPr>
          <w:bCs/>
        </w:rPr>
      </w:pPr>
      <w:r w:rsidRPr="00E52D3E">
        <w:t>Secila palë i bart shpenzimet e veta procedurale.</w:t>
      </w:r>
    </w:p>
    <w:p w:rsidR="00FD6C59" w:rsidRPr="00E52D3E" w:rsidRDefault="00FD6C59" w:rsidP="00FD6C59">
      <w:pPr>
        <w:pStyle w:val="ListParagraph"/>
        <w:rPr>
          <w:bCs/>
          <w:color w:val="FF0000"/>
        </w:rPr>
      </w:pPr>
    </w:p>
    <w:p w:rsidR="00FD6C59" w:rsidRPr="00E52D3E" w:rsidRDefault="00FD6C59" w:rsidP="00FD6C59">
      <w:pPr>
        <w:ind w:right="-288"/>
        <w:jc w:val="both"/>
        <w:rPr>
          <w:bCs/>
          <w:color w:val="FF0000"/>
        </w:rPr>
      </w:pPr>
    </w:p>
    <w:p w:rsidR="00FD6C59" w:rsidRPr="00E52D3E" w:rsidRDefault="00FD6C59" w:rsidP="00FD6C59">
      <w:pPr>
        <w:ind w:right="-360"/>
        <w:jc w:val="center"/>
        <w:outlineLvl w:val="0"/>
        <w:rPr>
          <w:rFonts w:eastAsia="Arial Unicode MS"/>
          <w:b/>
        </w:rPr>
      </w:pPr>
      <w:r w:rsidRPr="00E52D3E">
        <w:rPr>
          <w:rFonts w:eastAsia="Arial Unicode MS"/>
          <w:b/>
        </w:rPr>
        <w:t>A r s y e t i m</w:t>
      </w:r>
    </w:p>
    <w:p w:rsidR="00FD6C59" w:rsidRPr="00E52D3E" w:rsidRDefault="00FD6C59" w:rsidP="00FD6C59">
      <w:pPr>
        <w:ind w:right="-432"/>
        <w:jc w:val="both"/>
      </w:pPr>
    </w:p>
    <w:p w:rsidR="00FD6C59" w:rsidRDefault="00FD6C59" w:rsidP="00FD6C59">
      <w:pPr>
        <w:ind w:left="-432" w:right="-432"/>
        <w:jc w:val="both"/>
      </w:pPr>
      <w:r w:rsidRPr="00E52D3E">
        <w:t xml:space="preserve">Me </w:t>
      </w:r>
      <w:r w:rsidRPr="00E52D3E">
        <w:rPr>
          <w:bCs/>
        </w:rPr>
        <w:t>vendimin e kontestuar</w:t>
      </w:r>
      <w:r w:rsidRPr="00E52D3E">
        <w:t xml:space="preserve"> me </w:t>
      </w:r>
      <w:r>
        <w:t>të datës 17.08.2021</w:t>
      </w:r>
      <w:r w:rsidRPr="00E52D3E">
        <w:rPr>
          <w:bCs/>
        </w:rPr>
        <w:t xml:space="preserve">, e paditura </w:t>
      </w:r>
      <w:r>
        <w:t>Ministria e Punës dhe e Mirëqenies Sociale-Departamenti i Pensioneve,</w:t>
      </w:r>
      <w:r w:rsidRPr="00E52D3E">
        <w:rPr>
          <w:bCs/>
        </w:rPr>
        <w:t xml:space="preserve"> </w:t>
      </w:r>
      <w:r w:rsidRPr="00E52D3E">
        <w:t xml:space="preserve">ka refuzuar si të pabazuar </w:t>
      </w:r>
      <w:r>
        <w:t xml:space="preserve">ankesën e paditëses për njohjen e të drejtë drejtës në kompensim për personat </w:t>
      </w:r>
      <w:proofErr w:type="spellStart"/>
      <w:r>
        <w:t>Paraplegjik</w:t>
      </w:r>
      <w:proofErr w:type="spellEnd"/>
      <w:r>
        <w:t xml:space="preserve"> dhe </w:t>
      </w:r>
      <w:proofErr w:type="spellStart"/>
      <w:r>
        <w:t>Tetraplegjik</w:t>
      </w:r>
      <w:proofErr w:type="spellEnd"/>
      <w:r>
        <w:t xml:space="preserve">, me arsyetimin se nuk janë plotësuar kushtet ligjore. </w:t>
      </w:r>
    </w:p>
    <w:p w:rsidR="00FD6C59" w:rsidRPr="00E52D3E" w:rsidRDefault="00FD6C59" w:rsidP="00FD6C59">
      <w:pPr>
        <w:ind w:left="-432" w:right="-432"/>
        <w:jc w:val="both"/>
      </w:pPr>
    </w:p>
    <w:p w:rsidR="00FD6C59" w:rsidRDefault="00FD6C59" w:rsidP="00FD6C59">
      <w:pPr>
        <w:ind w:left="-432" w:right="-432"/>
        <w:jc w:val="both"/>
      </w:pPr>
      <w:r>
        <w:rPr>
          <w:bCs/>
        </w:rPr>
        <w:t>Paditësja e</w:t>
      </w:r>
      <w:r w:rsidRPr="00E52D3E">
        <w:rPr>
          <w:bCs/>
        </w:rPr>
        <w:t xml:space="preserve"> pa k</w:t>
      </w:r>
      <w:r>
        <w:rPr>
          <w:bCs/>
        </w:rPr>
        <w:t>ënaqur me vendimin e kontestuar,</w:t>
      </w:r>
      <w:r w:rsidRPr="00E52D3E">
        <w:rPr>
          <w:bCs/>
        </w:rPr>
        <w:t xml:space="preserve"> </w:t>
      </w:r>
      <w:r w:rsidRPr="00E52D3E">
        <w:t>me padinë e paraqitur</w:t>
      </w:r>
      <w:r>
        <w:t xml:space="preserve"> </w:t>
      </w:r>
      <w:r w:rsidRPr="00E52D3E">
        <w:t xml:space="preserve">me datë </w:t>
      </w:r>
      <w:r>
        <w:t>13.09.2021</w:t>
      </w:r>
      <w:r>
        <w:rPr>
          <w:bCs/>
        </w:rPr>
        <w:t xml:space="preserve">, </w:t>
      </w:r>
      <w:r w:rsidRPr="00E52D3E">
        <w:t xml:space="preserve">ka iniciuar konfliktin administrativ kundër të paditurës </w:t>
      </w:r>
      <w:r>
        <w:t xml:space="preserve">Ministria e Punës dhe e Mirëqenies Sociale-Departamenti i Pensioneve, siç kuptohet nga padia për shkak se nuk është vërtetuar drejt gjendja faktike dhe nuk janë aplikuar drejt dispozitat ligjore, me të cilën ka kërkuar që të anulohet vendimi i datës 17.08.2021 i Ministrisë së Punës dhe Mirëqenies Sociale-Departamenti i Pensioneve, si i kundërligjshëm dhe të gjykata vet të miratoj kërkesën e paditëses për njohjen e të drejtës në pension </w:t>
      </w:r>
      <w:proofErr w:type="spellStart"/>
      <w:r>
        <w:t>Paraplegjik</w:t>
      </w:r>
      <w:proofErr w:type="spellEnd"/>
      <w:r>
        <w:t xml:space="preserve"> dhe </w:t>
      </w:r>
      <w:proofErr w:type="spellStart"/>
      <w:r>
        <w:t>Tetraplegjik</w:t>
      </w:r>
      <w:proofErr w:type="spellEnd"/>
      <w:r>
        <w:t xml:space="preserve"> në grupin e parë si dhe ti njihet e drejta në kujdestar personal dhe kjo nga dita e paraqitjes së kërkesës.</w:t>
      </w:r>
    </w:p>
    <w:p w:rsidR="00FD6C59" w:rsidRDefault="00FD6C59" w:rsidP="00FD6C59">
      <w:pPr>
        <w:ind w:left="-432" w:right="-432"/>
        <w:jc w:val="both"/>
      </w:pPr>
      <w:r>
        <w:lastRenderedPageBreak/>
        <w:t xml:space="preserve">Tutje paditësja në padi dhe përgjatë seancave gjyqësore, përmes përfaqësuesit të autorizuar ka deklaruar se paditësja me datë 10.07.32020 ka parashtruar kërkesën me </w:t>
      </w:r>
      <w:proofErr w:type="spellStart"/>
      <w:r>
        <w:t>nr.protokolli</w:t>
      </w:r>
      <w:proofErr w:type="spellEnd"/>
      <w:r>
        <w:t xml:space="preserve"> 9030 për njohjen e të drejtës në kompensim për personat </w:t>
      </w:r>
      <w:proofErr w:type="spellStart"/>
      <w:r>
        <w:t>Paraplegjik</w:t>
      </w:r>
      <w:proofErr w:type="spellEnd"/>
      <w:r>
        <w:t xml:space="preserve"> dhe </w:t>
      </w:r>
      <w:proofErr w:type="spellStart"/>
      <w:r>
        <w:t>Tetraplegjik</w:t>
      </w:r>
      <w:proofErr w:type="spellEnd"/>
      <w:r>
        <w:t xml:space="preserve">, ku pas shqyrtimit të kërkesës MPMS-DP, me datë 02.11.2021 ka nxjerr vendimin me të cilin refuzohet kërkesa e paditëses për njohjen e të drejtës në kompensim për personat </w:t>
      </w:r>
      <w:proofErr w:type="spellStart"/>
      <w:r>
        <w:t>Paraplegjik</w:t>
      </w:r>
      <w:proofErr w:type="spellEnd"/>
      <w:r>
        <w:t xml:space="preserve"> dhe </w:t>
      </w:r>
      <w:proofErr w:type="spellStart"/>
      <w:r>
        <w:t>Tetraplegjik</w:t>
      </w:r>
      <w:proofErr w:type="spellEnd"/>
      <w:r>
        <w:t xml:space="preserve">, të grupit të dytë, pasi që nuk janë përmbushur kriteret e parapara me nenin 7 par.2 dhe nenin 8 par.1 dhe 2 të Ligjit nr.05/L-067 për personat </w:t>
      </w:r>
      <w:proofErr w:type="spellStart"/>
      <w:r>
        <w:t>Paraplegjik</w:t>
      </w:r>
      <w:proofErr w:type="spellEnd"/>
      <w:r>
        <w:t xml:space="preserve"> dhe </w:t>
      </w:r>
      <w:proofErr w:type="spellStart"/>
      <w:r>
        <w:t>Tetraplegjik</w:t>
      </w:r>
      <w:proofErr w:type="spellEnd"/>
      <w:r>
        <w:t xml:space="preserve">. Ka cekur se e pa kënaqur me këtë paditësja ka parashtruar ankesë në Këshillin e Ankesave në MPMS, i cili me datë 17.08.2021 gjatë shqyrtimit të ankesës, nuk ka shqyrtuar me </w:t>
      </w:r>
      <w:proofErr w:type="spellStart"/>
      <w:r>
        <w:t>arsyeshmeri</w:t>
      </w:r>
      <w:proofErr w:type="spellEnd"/>
      <w:r>
        <w:t xml:space="preserve"> të plotë shkresat në dosjen e ankueses dhe pa ndonjë hulumtim, ekzaminim të thellë ka lënë në fuqi vendimin e organit të shkallës së parë. Ka vijuar se me nxjerrjen e këtij vendimi, organi i shkallës së parë ka bërë shkelje të dispozitave ligjore, përkatësisht të nenit 77 par.2 të nenit 8 par.1 dhe 2 të Ligjit nr.05/L-067, si dhe rregullores nr.07/2017, neni 5 par.1.2 dhe 1.3 dhe nenit 6 par.1.2 në kompensim për personat </w:t>
      </w:r>
      <w:proofErr w:type="spellStart"/>
      <w:r>
        <w:t>Paraplegjik</w:t>
      </w:r>
      <w:proofErr w:type="spellEnd"/>
      <w:r>
        <w:t xml:space="preserve"> dhe </w:t>
      </w:r>
      <w:proofErr w:type="spellStart"/>
      <w:r>
        <w:t>Tetraplegjik</w:t>
      </w:r>
      <w:proofErr w:type="spellEnd"/>
      <w:r>
        <w:t>. Andaj i ka propozuar gjykatës që të aprovohet padia dhe kërkesëpadia e paditëses si e bazuar.</w:t>
      </w:r>
    </w:p>
    <w:p w:rsidR="00FD6C59" w:rsidRDefault="00FD6C59" w:rsidP="00FD6C59">
      <w:pPr>
        <w:ind w:right="-432"/>
        <w:jc w:val="both"/>
      </w:pPr>
    </w:p>
    <w:p w:rsidR="00FD6C59" w:rsidRDefault="00FD6C59" w:rsidP="00FD6C59">
      <w:pPr>
        <w:ind w:left="-432" w:right="-432"/>
        <w:jc w:val="both"/>
      </w:pPr>
      <w:r w:rsidRPr="00E52D3E">
        <w:rPr>
          <w:bCs/>
        </w:rPr>
        <w:t xml:space="preserve">E paditura </w:t>
      </w:r>
      <w:r>
        <w:t xml:space="preserve">Ministria e Punës dhe e Mirëqenies Sociale-Departamenti i Pensioneve, përmes përfaqësues ligjore Ministria e Drejtësisë-Avokatura Shtetërore, në përgjigjen në padi të datës 26.04.2023, ka deklaruar se e konteston në tërësi kërkesëpadinë e paditëses. Ka theksuar se pretendimet e paditëses janë plotësisht të pa bazuara dhe të pa qëndrueshme dhe janë bazuar në gjendje faktike të gabuar. Ka cekur se MPMS </w:t>
      </w:r>
      <w:proofErr w:type="spellStart"/>
      <w:r>
        <w:t>konform</w:t>
      </w:r>
      <w:proofErr w:type="spellEnd"/>
      <w:r>
        <w:t xml:space="preserve"> procedurave dhe legjislacionit në fuqi ka paraqitur dosjen e paditëses në </w:t>
      </w:r>
      <w:proofErr w:type="spellStart"/>
      <w:r>
        <w:t>Komison</w:t>
      </w:r>
      <w:proofErr w:type="spellEnd"/>
      <w:r>
        <w:t xml:space="preserve"> Mjekësor lidhur me kërkesën e paditëses për skema sociale për personat </w:t>
      </w:r>
      <w:proofErr w:type="spellStart"/>
      <w:r>
        <w:t>Paraplegjik</w:t>
      </w:r>
      <w:proofErr w:type="spellEnd"/>
      <w:r>
        <w:t xml:space="preserve"> dhe </w:t>
      </w:r>
      <w:proofErr w:type="spellStart"/>
      <w:r>
        <w:t>Tetraplegjik</w:t>
      </w:r>
      <w:proofErr w:type="spellEnd"/>
      <w:r>
        <w:t xml:space="preserve">, por komisioni ka vendosur që personi nuk i plotëson kushtet në bazë të Ligjit për Statusin dhe të Drejtat e Personave </w:t>
      </w:r>
      <w:proofErr w:type="spellStart"/>
      <w:r>
        <w:t>Paraplegjik</w:t>
      </w:r>
      <w:proofErr w:type="spellEnd"/>
      <w:r>
        <w:t xml:space="preserve"> dhe </w:t>
      </w:r>
      <w:proofErr w:type="spellStart"/>
      <w:r>
        <w:t>Tetraplegjik</w:t>
      </w:r>
      <w:proofErr w:type="spellEnd"/>
      <w:r>
        <w:t xml:space="preserve"> nr.05/L-67, pika 1 dhe 1 e nenit 7 dhe nenit 8. Andaj i ka propozuar gjykatës që të merr aktgjykim me të cilin refuzohet në tërësi padia dhe kërkesëpadia e paditëses si e pa bazuar. </w:t>
      </w:r>
    </w:p>
    <w:p w:rsidR="00FD6C59" w:rsidRDefault="00FD6C59" w:rsidP="00FD6C59">
      <w:pPr>
        <w:ind w:right="-432"/>
        <w:jc w:val="both"/>
      </w:pPr>
    </w:p>
    <w:p w:rsidR="00FD6C59" w:rsidRDefault="00FD6C59" w:rsidP="00FD6C59">
      <w:pPr>
        <w:ind w:left="-432" w:right="-432"/>
        <w:jc w:val="both"/>
      </w:pPr>
      <w:r w:rsidRPr="00315411">
        <w:t>Gjykata</w:t>
      </w:r>
      <w:r>
        <w:t xml:space="preserve"> në seancën gjyqësore të shqyrtimit kryesor të datës 21.11.2023,</w:t>
      </w:r>
      <w:r w:rsidRPr="00315411">
        <w:t xml:space="preserve"> ka shqyrtuar këtë konflikt administrativ në </w:t>
      </w:r>
      <w:r>
        <w:t xml:space="preserve">pajtim me nenin </w:t>
      </w:r>
      <w:r w:rsidRPr="00315411">
        <w:t>41 të LKA-së</w:t>
      </w:r>
      <w:r>
        <w:t>, në mungesë të përfaqësues ligjore të paditurës-MD-Avokatura Shtetërore, të ftuar në mënyrë të rregullt, mirëpo për të cilën nuk ka prezantuar askush dhe mungesën nuk e ka arsyetuar.</w:t>
      </w:r>
    </w:p>
    <w:p w:rsidR="00FD6C59" w:rsidRPr="00E52D3E" w:rsidRDefault="00FD6C59" w:rsidP="00FD6C59">
      <w:pPr>
        <w:ind w:right="-432"/>
        <w:jc w:val="both"/>
      </w:pPr>
    </w:p>
    <w:p w:rsidR="00FD6C59" w:rsidRDefault="00FD6C59" w:rsidP="00FD6C59">
      <w:pPr>
        <w:ind w:left="-432" w:right="-432"/>
        <w:jc w:val="both"/>
        <w:rPr>
          <w:rFonts w:eastAsia="Arial Unicode MS"/>
        </w:rPr>
      </w:pPr>
      <w:r w:rsidRPr="00E52D3E">
        <w:t>Me q</w:t>
      </w:r>
      <w:r w:rsidRPr="00E52D3E">
        <w:rPr>
          <w:rFonts w:eastAsia="Arial Unicode MS"/>
        </w:rPr>
        <w:t>ëllim të vërtetimit të drejtë dhe të plotë të gjendjes faktike, gjykata në procedurën e provave të shqyrtimit kryesor-publik të dat</w:t>
      </w:r>
      <w:r w:rsidRPr="00E52D3E">
        <w:t>ë</w:t>
      </w:r>
      <w:r w:rsidRPr="00E52D3E">
        <w:rPr>
          <w:rFonts w:eastAsia="Arial Unicode MS"/>
        </w:rPr>
        <w:t xml:space="preserve">s </w:t>
      </w:r>
      <w:r>
        <w:rPr>
          <w:rFonts w:eastAsia="Arial Unicode MS"/>
        </w:rPr>
        <w:t>04.04.2024</w:t>
      </w:r>
      <w:r w:rsidRPr="00E52D3E">
        <w:rPr>
          <w:rFonts w:eastAsia="Arial Unicode MS"/>
        </w:rPr>
        <w:t>,</w:t>
      </w:r>
      <w:r w:rsidRPr="00BF4230">
        <w:rPr>
          <w:rFonts w:eastAsia="Arial Unicode MS"/>
        </w:rPr>
        <w:t xml:space="preserve"> </w:t>
      </w:r>
      <w:r>
        <w:rPr>
          <w:rFonts w:eastAsia="Arial Unicode MS"/>
        </w:rPr>
        <w:t xml:space="preserve">sipas propozimit të palëve </w:t>
      </w:r>
      <w:proofErr w:type="spellStart"/>
      <w:r>
        <w:rPr>
          <w:rFonts w:eastAsia="Arial Unicode MS"/>
        </w:rPr>
        <w:t>ndërgjyqëse</w:t>
      </w:r>
      <w:proofErr w:type="spellEnd"/>
      <w:r>
        <w:rPr>
          <w:rFonts w:eastAsia="Arial Unicode MS"/>
        </w:rPr>
        <w:t xml:space="preserve"> ka administruar provat relevante dhe </w:t>
      </w:r>
      <w:r w:rsidRPr="00E52D3E">
        <w:rPr>
          <w:rFonts w:eastAsia="Arial Unicode MS"/>
        </w:rPr>
        <w:t>atë:</w:t>
      </w:r>
      <w:r w:rsidRPr="00BF4230">
        <w:rPr>
          <w:bCs/>
        </w:rPr>
        <w:t xml:space="preserve"> </w:t>
      </w:r>
      <w:r>
        <w:rPr>
          <w:bCs/>
        </w:rPr>
        <w:t xml:space="preserve">Vendimin e MPMS-së të datës 17.08.2021, Vendimin e MPMS-së të datës 02.11.2020, Raportet mjekësore për paditësen të dt.2312.2020, 29.10.2020, 22.06.2020, 21.11.2015, Deklaratën nën Betim të dhënë tek noteri me </w:t>
      </w:r>
      <w:proofErr w:type="spellStart"/>
      <w:r>
        <w:rPr>
          <w:bCs/>
        </w:rPr>
        <w:t>nr.LRP</w:t>
      </w:r>
      <w:proofErr w:type="spellEnd"/>
      <w:r>
        <w:rPr>
          <w:bCs/>
        </w:rPr>
        <w:t xml:space="preserve">. nr.rend.3697/2020 të datës 10.07.2020, Raportin e Analizave të dt.16.01.2021, Kërkesën për njohjen e statusit të personave </w:t>
      </w:r>
      <w:proofErr w:type="spellStart"/>
      <w:r>
        <w:rPr>
          <w:bCs/>
        </w:rPr>
        <w:t>paraplegjik</w:t>
      </w:r>
      <w:proofErr w:type="spellEnd"/>
      <w:r>
        <w:rPr>
          <w:bCs/>
        </w:rPr>
        <w:t xml:space="preserve"> dhe </w:t>
      </w:r>
      <w:proofErr w:type="spellStart"/>
      <w:r>
        <w:rPr>
          <w:bCs/>
        </w:rPr>
        <w:t>tetraplegjik</w:t>
      </w:r>
      <w:proofErr w:type="spellEnd"/>
      <w:r>
        <w:rPr>
          <w:bCs/>
        </w:rPr>
        <w:t xml:space="preserve"> të datës 10.07.2020, Formularin e Komisioni Vlerësues Mjekësor të paditurës të dt.29.10.2020 dhe 11.08.2021, Ekspertizën mjekësore të datës 12.03.2024.</w:t>
      </w:r>
    </w:p>
    <w:p w:rsidR="00FD6C59" w:rsidRPr="00E52D3E" w:rsidRDefault="00FD6C59" w:rsidP="00FD6C59">
      <w:pPr>
        <w:ind w:right="-432"/>
        <w:jc w:val="both"/>
        <w:rPr>
          <w:rFonts w:eastAsia="Arial Unicode MS"/>
        </w:rPr>
      </w:pPr>
    </w:p>
    <w:p w:rsidR="00FD6C59" w:rsidRDefault="00FD6C59" w:rsidP="00FD6C59">
      <w:pPr>
        <w:ind w:left="-432" w:right="-432"/>
        <w:jc w:val="both"/>
        <w:rPr>
          <w:bCs/>
        </w:rPr>
      </w:pPr>
      <w:r w:rsidRPr="00E52D3E">
        <w:rPr>
          <w:rFonts w:eastAsia="Arial Unicode MS"/>
        </w:rPr>
        <w:t xml:space="preserve">Gjykata </w:t>
      </w:r>
      <w:r>
        <w:rPr>
          <w:rFonts w:eastAsia="Arial Unicode MS"/>
          <w:bCs/>
        </w:rPr>
        <w:t xml:space="preserve">ka shqyrtuar </w:t>
      </w:r>
      <w:r w:rsidRPr="00E52D3E">
        <w:rPr>
          <w:rFonts w:eastAsia="Arial Unicode MS"/>
          <w:bCs/>
        </w:rPr>
        <w:t xml:space="preserve">ligjshmërinë e vendimit kontestues në kuptim të nenit 44 të LKA-së, në drejtim të </w:t>
      </w:r>
      <w:r w:rsidRPr="00E52D3E">
        <w:rPr>
          <w:rFonts w:eastAsia="Arial Unicode MS"/>
        </w:rPr>
        <w:t xml:space="preserve">thënieve në padi, thënieve në përgjigje në padi, </w:t>
      </w:r>
      <w:r>
        <w:rPr>
          <w:rFonts w:eastAsia="Arial Unicode MS"/>
        </w:rPr>
        <w:t xml:space="preserve">deklarimeve në seancë </w:t>
      </w:r>
      <w:r w:rsidRPr="00E52D3E">
        <w:rPr>
          <w:rFonts w:eastAsia="Arial Unicode MS"/>
        </w:rPr>
        <w:t xml:space="preserve">dhe pas shqyrtimit të shkresave të lëndës në këtë konflikt administrativ, </w:t>
      </w:r>
      <w:r w:rsidRPr="00E52D3E">
        <w:rPr>
          <w:bCs/>
        </w:rPr>
        <w:t>konstatoi se k</w:t>
      </w:r>
      <w:r w:rsidRPr="00E52D3E">
        <w:t>ë</w:t>
      </w:r>
      <w:r w:rsidRPr="00E52D3E">
        <w:rPr>
          <w:bCs/>
        </w:rPr>
        <w:t>rkesëpadia e padit</w:t>
      </w:r>
      <w:r w:rsidRPr="00E52D3E">
        <w:t>ë</w:t>
      </w:r>
      <w:r>
        <w:rPr>
          <w:bCs/>
        </w:rPr>
        <w:t>ses</w:t>
      </w:r>
      <w:r w:rsidRPr="00E52D3E">
        <w:rPr>
          <w:bCs/>
        </w:rPr>
        <w:t xml:space="preserve"> </w:t>
      </w:r>
      <w:r w:rsidRPr="00E52D3E">
        <w:t>ë</w:t>
      </w:r>
      <w:r w:rsidRPr="00E52D3E">
        <w:rPr>
          <w:bCs/>
        </w:rPr>
        <w:t>sht</w:t>
      </w:r>
      <w:r w:rsidRPr="00E52D3E">
        <w:t xml:space="preserve">ë </w:t>
      </w:r>
      <w:r w:rsidRPr="00E52D3E">
        <w:rPr>
          <w:bCs/>
        </w:rPr>
        <w:t xml:space="preserve">e </w:t>
      </w:r>
      <w:r>
        <w:rPr>
          <w:bCs/>
        </w:rPr>
        <w:t xml:space="preserve">pa </w:t>
      </w:r>
      <w:r w:rsidRPr="00E52D3E">
        <w:rPr>
          <w:bCs/>
        </w:rPr>
        <w:t>bazuar, për këto arsye:</w:t>
      </w:r>
    </w:p>
    <w:p w:rsidR="00FD6C59" w:rsidRDefault="00FD6C59" w:rsidP="00FD6C59">
      <w:pPr>
        <w:ind w:left="-432" w:right="-432"/>
        <w:jc w:val="both"/>
        <w:rPr>
          <w:bCs/>
        </w:rPr>
      </w:pPr>
    </w:p>
    <w:p w:rsidR="00FD6C59" w:rsidRDefault="00FD6C59" w:rsidP="00FD6C59">
      <w:pPr>
        <w:ind w:left="-432" w:right="-432"/>
        <w:jc w:val="both"/>
        <w:rPr>
          <w:bCs/>
        </w:rPr>
      </w:pPr>
      <w:r>
        <w:rPr>
          <w:bCs/>
        </w:rPr>
        <w:t xml:space="preserve">Nga vendimi i datës 02.11.2020 i nxjerr nga e paditura Ministria e Punës dhe Mirëqenies Sociale-Departamenti i Pensioneve, gjykata ka konstatuar faktin se e paditura duke vepruar në shkallë të parë sipas kërkesës së paditëses të datës 10.07.2020, për njohjen e të drejtës në kompensim për personat </w:t>
      </w:r>
      <w:proofErr w:type="spellStart"/>
      <w:r>
        <w:rPr>
          <w:bCs/>
        </w:rPr>
        <w:t>Paraplegjik</w:t>
      </w:r>
      <w:proofErr w:type="spellEnd"/>
      <w:r>
        <w:rPr>
          <w:bCs/>
        </w:rPr>
        <w:t xml:space="preserve"> dhe </w:t>
      </w:r>
      <w:proofErr w:type="spellStart"/>
      <w:r>
        <w:rPr>
          <w:bCs/>
        </w:rPr>
        <w:t>Tetraplegjik</w:t>
      </w:r>
      <w:proofErr w:type="spellEnd"/>
      <w:r>
        <w:rPr>
          <w:bCs/>
        </w:rPr>
        <w:t xml:space="preserve">, ka refuzuar kërkesën e këtu paditëses për kompensim për personat </w:t>
      </w:r>
      <w:proofErr w:type="spellStart"/>
      <w:r>
        <w:rPr>
          <w:bCs/>
        </w:rPr>
        <w:t>Paraplegjik</w:t>
      </w:r>
      <w:proofErr w:type="spellEnd"/>
      <w:r>
        <w:rPr>
          <w:bCs/>
        </w:rPr>
        <w:t xml:space="preserve"> dhe </w:t>
      </w:r>
      <w:proofErr w:type="spellStart"/>
      <w:r>
        <w:rPr>
          <w:bCs/>
        </w:rPr>
        <w:t>Tetraplegjik</w:t>
      </w:r>
      <w:proofErr w:type="spellEnd"/>
      <w:r>
        <w:rPr>
          <w:bCs/>
        </w:rPr>
        <w:t>, me arsyetimin se nuk janë plotësuar kushtet ligjore.</w:t>
      </w:r>
    </w:p>
    <w:p w:rsidR="00FD6C59" w:rsidRDefault="00FD6C59" w:rsidP="00FD6C59">
      <w:pPr>
        <w:ind w:right="-432"/>
        <w:jc w:val="both"/>
        <w:rPr>
          <w:bCs/>
        </w:rPr>
      </w:pPr>
    </w:p>
    <w:p w:rsidR="00FD6C59" w:rsidRDefault="00FD6C59" w:rsidP="00FD6C59">
      <w:pPr>
        <w:ind w:left="-432" w:right="-432"/>
        <w:jc w:val="both"/>
        <w:rPr>
          <w:bCs/>
        </w:rPr>
      </w:pPr>
      <w:r>
        <w:rPr>
          <w:bCs/>
        </w:rPr>
        <w:t xml:space="preserve">Nga vendimi i kontestuar me të dosjes 9030 i datës 17.08.2021, gjykata e ka konstatuar faktin se e paditura-Këshilli i Ankesave në shkallë të dytë e ka refuzuar ankesën e paditëses për kompensim për personat </w:t>
      </w:r>
      <w:proofErr w:type="spellStart"/>
      <w:r>
        <w:rPr>
          <w:bCs/>
        </w:rPr>
        <w:t>Paraplegjik</w:t>
      </w:r>
      <w:proofErr w:type="spellEnd"/>
      <w:r>
        <w:rPr>
          <w:bCs/>
        </w:rPr>
        <w:t xml:space="preserve"> dhe </w:t>
      </w:r>
      <w:proofErr w:type="spellStart"/>
      <w:r>
        <w:rPr>
          <w:bCs/>
        </w:rPr>
        <w:t>Tetraplegjik</w:t>
      </w:r>
      <w:proofErr w:type="spellEnd"/>
      <w:r>
        <w:rPr>
          <w:bCs/>
        </w:rPr>
        <w:t xml:space="preserve">. E paditura në arsyetim të vendimit të kontestuar ka theksuar se pas shqyrtimit të ankesës dhe shkresave në lëndë, është vërtetuar se ankesa nuk është në harmoni me pikën 1 dhe 2 të nenit 7 dhe pikën 1 të nenit 8 të Ligjit nr.05/L-067, duke shtuar se bazuar në vlerësimin e Komisionit Mjekësor të datës 11.08.2021, nga mjekë specialist të </w:t>
      </w:r>
      <w:proofErr w:type="spellStart"/>
      <w:r>
        <w:rPr>
          <w:bCs/>
        </w:rPr>
        <w:t>lëmisë</w:t>
      </w:r>
      <w:proofErr w:type="spellEnd"/>
      <w:r>
        <w:rPr>
          <w:bCs/>
        </w:rPr>
        <w:t xml:space="preserve"> përkatëse, i cili ka bërë ekzaminimin e dokumentacionit mjekësor të bashkangjitur në ankesë dhe ka konstatuar që nuk janë plotësuar kushtet ligjore për kompensim për persona </w:t>
      </w:r>
      <w:proofErr w:type="spellStart"/>
      <w:r>
        <w:rPr>
          <w:bCs/>
        </w:rPr>
        <w:t>Paraplegjik</w:t>
      </w:r>
      <w:proofErr w:type="spellEnd"/>
      <w:r>
        <w:rPr>
          <w:bCs/>
        </w:rPr>
        <w:t xml:space="preserve"> dhe </w:t>
      </w:r>
      <w:proofErr w:type="spellStart"/>
      <w:r>
        <w:rPr>
          <w:bCs/>
        </w:rPr>
        <w:t>Tetraplegjik</w:t>
      </w:r>
      <w:proofErr w:type="spellEnd"/>
      <w:r>
        <w:rPr>
          <w:bCs/>
        </w:rPr>
        <w:t>, prandaj ankesën e refuzon si të pa bazuar.</w:t>
      </w:r>
    </w:p>
    <w:p w:rsidR="00FD6C59" w:rsidRDefault="00FD6C59" w:rsidP="00FD6C59">
      <w:pPr>
        <w:ind w:right="-432"/>
        <w:jc w:val="both"/>
        <w:rPr>
          <w:bCs/>
        </w:rPr>
      </w:pPr>
    </w:p>
    <w:p w:rsidR="00FD6C59" w:rsidRDefault="00FD6C59" w:rsidP="00FD6C59">
      <w:pPr>
        <w:ind w:left="-432" w:right="-432"/>
        <w:jc w:val="both"/>
        <w:rPr>
          <w:color w:val="000000"/>
        </w:rPr>
      </w:pPr>
      <w:r>
        <w:rPr>
          <w:color w:val="000000" w:themeColor="text1"/>
        </w:rPr>
        <w:t xml:space="preserve">Me qëllim të vërtetimit të drejt dhe të plotë të gjendjes faktike në këtë konflikt administrativ, përkatësisht </w:t>
      </w:r>
      <w:r>
        <w:t xml:space="preserve">për të nxjerr konstatimin nëse paditësja </w:t>
      </w:r>
      <w:r w:rsidRPr="00AD740A">
        <w:rPr>
          <w:bCs/>
        </w:rPr>
        <w:t xml:space="preserve">bënë pjesë në grupin të personave </w:t>
      </w:r>
      <w:proofErr w:type="spellStart"/>
      <w:r w:rsidRPr="00AD740A">
        <w:rPr>
          <w:bCs/>
        </w:rPr>
        <w:t>paraplegjik</w:t>
      </w:r>
      <w:proofErr w:type="spellEnd"/>
      <w:r w:rsidRPr="00AD740A">
        <w:rPr>
          <w:bCs/>
        </w:rPr>
        <w:t xml:space="preserve"> dhe </w:t>
      </w:r>
      <w:proofErr w:type="spellStart"/>
      <w:r w:rsidRPr="00AD740A">
        <w:rPr>
          <w:bCs/>
        </w:rPr>
        <w:t>tetraplegjik</w:t>
      </w:r>
      <w:proofErr w:type="spellEnd"/>
      <w:r w:rsidRPr="00AD740A">
        <w:rPr>
          <w:bCs/>
        </w:rPr>
        <w:t xml:space="preserve">, nëse po cilit grup i takon ajo, respektivisht nëse i takon grupit të parë të personave me pasoja të përhershme dhe të plota me </w:t>
      </w:r>
      <w:proofErr w:type="spellStart"/>
      <w:r w:rsidRPr="00AD740A">
        <w:rPr>
          <w:bCs/>
        </w:rPr>
        <w:t>inkontinence</w:t>
      </w:r>
      <w:proofErr w:type="spellEnd"/>
      <w:r w:rsidRPr="00AD740A">
        <w:rPr>
          <w:bCs/>
        </w:rPr>
        <w:t xml:space="preserve">, humbje të plotë të ndjeshmërisë së ekstremiteteve dhe me qëllim të parandalimit te </w:t>
      </w:r>
      <w:proofErr w:type="spellStart"/>
      <w:r w:rsidRPr="00AD740A">
        <w:rPr>
          <w:bCs/>
        </w:rPr>
        <w:t>dekobituesve</w:t>
      </w:r>
      <w:proofErr w:type="spellEnd"/>
      <w:r w:rsidRPr="00AD740A">
        <w:rPr>
          <w:bCs/>
        </w:rPr>
        <w:t xml:space="preserve">, apo nëse paditësja bënë pjesë në grupin e dytë të personave të cilët nuk kanë pasoja të përhershme dhe të plota me </w:t>
      </w:r>
      <w:proofErr w:type="spellStart"/>
      <w:r w:rsidRPr="00AD740A">
        <w:rPr>
          <w:bCs/>
        </w:rPr>
        <w:t>inkontinece</w:t>
      </w:r>
      <w:proofErr w:type="spellEnd"/>
      <w:r w:rsidRPr="00AD740A">
        <w:rPr>
          <w:bCs/>
        </w:rPr>
        <w:t xml:space="preserve">, </w:t>
      </w:r>
      <w:r>
        <w:rPr>
          <w:color w:val="000000" w:themeColor="text1"/>
        </w:rPr>
        <w:t xml:space="preserve">gjykata </w:t>
      </w:r>
      <w:r w:rsidRPr="00CA71C1">
        <w:rPr>
          <w:color w:val="000000"/>
        </w:rPr>
        <w:t>në seancën gjyqësore të datë</w:t>
      </w:r>
      <w:r>
        <w:rPr>
          <w:color w:val="000000"/>
        </w:rPr>
        <w:t xml:space="preserve">s 12.02.2024 dhe me vendimin e datës 20.02.2024, ka caktuar nxjerrjen e provës me ekspertizë mjekësore, duke caktuar ekspertët mjekësor </w:t>
      </w:r>
      <w:proofErr w:type="spellStart"/>
      <w:r>
        <w:t>Dr.A</w:t>
      </w:r>
      <w:proofErr w:type="spellEnd"/>
      <w:r w:rsidR="00CA6D4F">
        <w:t>.</w:t>
      </w:r>
      <w:r>
        <w:t xml:space="preserve"> Sh</w:t>
      </w:r>
      <w:r w:rsidR="00CA6D4F">
        <w:t>.</w:t>
      </w:r>
      <w:r>
        <w:t xml:space="preserve">-Neurolog, </w:t>
      </w:r>
      <w:proofErr w:type="spellStart"/>
      <w:r>
        <w:t>Dr.Z</w:t>
      </w:r>
      <w:proofErr w:type="spellEnd"/>
      <w:r w:rsidR="00CA6D4F">
        <w:t>.</w:t>
      </w:r>
      <w:r>
        <w:t xml:space="preserve"> M</w:t>
      </w:r>
      <w:r w:rsidR="00CA6D4F">
        <w:t>.</w:t>
      </w:r>
      <w:r>
        <w:t>-</w:t>
      </w:r>
      <w:proofErr w:type="spellStart"/>
      <w:r>
        <w:t>Fiziatër</w:t>
      </w:r>
      <w:proofErr w:type="spellEnd"/>
      <w:r>
        <w:t xml:space="preserve"> dhe </w:t>
      </w:r>
      <w:proofErr w:type="spellStart"/>
      <w:r>
        <w:t>Dr.M</w:t>
      </w:r>
      <w:proofErr w:type="spellEnd"/>
      <w:r w:rsidR="00CA6D4F">
        <w:t>.</w:t>
      </w:r>
      <w:r>
        <w:t xml:space="preserve"> U</w:t>
      </w:r>
      <w:r w:rsidR="00CA6D4F">
        <w:t>.</w:t>
      </w:r>
      <w:r>
        <w:t>-Urolog, për ta kryer ekspertizën mjekësore.</w:t>
      </w:r>
    </w:p>
    <w:p w:rsidR="00FD6C59" w:rsidRDefault="00FD6C59" w:rsidP="00FD6C59">
      <w:pPr>
        <w:ind w:right="-432"/>
        <w:jc w:val="both"/>
      </w:pPr>
    </w:p>
    <w:p w:rsidR="00FD6C59" w:rsidRDefault="00FD6C59" w:rsidP="00FD6C59">
      <w:pPr>
        <w:ind w:left="-432" w:right="-432"/>
        <w:jc w:val="both"/>
      </w:pPr>
      <w:r>
        <w:t>Ekspertet mjekësor të caktuar nga gjykata, pas ekzaminimit të drejtpërdrejt të paditëses me datë 12.03.2024 dhe analizimit të dokumentacionit mjekësor në shkresat e lëndës, kanë përpiluar raportin e ekspertizës mjekësore me datë 12.03.2024, ku kanë dhënë mendimin/përfundimin se paditësja/pacientja Sh</w:t>
      </w:r>
      <w:r w:rsidR="00CA6D4F">
        <w:t>.</w:t>
      </w:r>
      <w:r>
        <w:t xml:space="preserve"> J</w:t>
      </w:r>
      <w:r w:rsidR="00CA6D4F">
        <w:t>.</w:t>
      </w:r>
      <w:r>
        <w:t xml:space="preserve"> nuk është person </w:t>
      </w:r>
      <w:proofErr w:type="spellStart"/>
      <w:r>
        <w:t>paraplegjik</w:t>
      </w:r>
      <w:proofErr w:type="spellEnd"/>
      <w:r>
        <w:t xml:space="preserve"> apo </w:t>
      </w:r>
      <w:proofErr w:type="spellStart"/>
      <w:r>
        <w:t>tetraplegjik</w:t>
      </w:r>
      <w:proofErr w:type="spellEnd"/>
      <w:r>
        <w:t xml:space="preserve">, por është person </w:t>
      </w:r>
      <w:proofErr w:type="spellStart"/>
      <w:r>
        <w:t>paraparetik</w:t>
      </w:r>
      <w:proofErr w:type="spellEnd"/>
      <w:r>
        <w:t xml:space="preserve">, i vendosur kateteri </w:t>
      </w:r>
      <w:proofErr w:type="spellStart"/>
      <w:r>
        <w:t>urinar</w:t>
      </w:r>
      <w:proofErr w:type="spellEnd"/>
      <w:r>
        <w:t xml:space="preserve">, meqenëse nuk mund të ecë pa ndihmë, vlerësojmë që ka </w:t>
      </w:r>
      <w:proofErr w:type="spellStart"/>
      <w:r>
        <w:t>nevoj</w:t>
      </w:r>
      <w:proofErr w:type="spellEnd"/>
      <w:r>
        <w:t xml:space="preserve"> për përcjellës.</w:t>
      </w:r>
    </w:p>
    <w:p w:rsidR="00FD6C59" w:rsidRDefault="00FD6C59" w:rsidP="00FD6C59">
      <w:pPr>
        <w:ind w:right="-432"/>
        <w:jc w:val="both"/>
      </w:pPr>
    </w:p>
    <w:p w:rsidR="00FD6C59" w:rsidRDefault="00FD6C59" w:rsidP="00FD6C59">
      <w:pPr>
        <w:ind w:left="-432" w:right="-432"/>
        <w:jc w:val="both"/>
        <w:rPr>
          <w:bCs/>
        </w:rPr>
      </w:pPr>
      <w:r>
        <w:t>Në seancën gjyqësore të shqyrtimit kryesor, ekspertët mjekësor</w:t>
      </w:r>
      <w:r w:rsidRPr="000D589F">
        <w:t xml:space="preserve"> </w:t>
      </w:r>
      <w:proofErr w:type="spellStart"/>
      <w:r>
        <w:rPr>
          <w:color w:val="000000"/>
        </w:rPr>
        <w:t>mjekësor</w:t>
      </w:r>
      <w:proofErr w:type="spellEnd"/>
      <w:r>
        <w:rPr>
          <w:color w:val="000000"/>
        </w:rPr>
        <w:t xml:space="preserve"> </w:t>
      </w:r>
      <w:proofErr w:type="spellStart"/>
      <w:r>
        <w:t>Dr.A</w:t>
      </w:r>
      <w:proofErr w:type="spellEnd"/>
      <w:r w:rsidR="00CA6D4F">
        <w:t>.</w:t>
      </w:r>
      <w:r>
        <w:t xml:space="preserve"> Sh</w:t>
      </w:r>
      <w:r w:rsidR="00CA6D4F">
        <w:t>.</w:t>
      </w:r>
      <w:r>
        <w:t xml:space="preserve">-Neurolog, </w:t>
      </w:r>
      <w:proofErr w:type="spellStart"/>
      <w:r>
        <w:t>Dr.Z</w:t>
      </w:r>
      <w:proofErr w:type="spellEnd"/>
      <w:r w:rsidR="00CA6D4F">
        <w:t>.</w:t>
      </w:r>
      <w:r>
        <w:t xml:space="preserve"> M</w:t>
      </w:r>
      <w:r w:rsidR="00CA6D4F">
        <w:t>.</w:t>
      </w:r>
      <w:r>
        <w:t>-</w:t>
      </w:r>
      <w:proofErr w:type="spellStart"/>
      <w:r>
        <w:t>Fiziatër</w:t>
      </w:r>
      <w:proofErr w:type="spellEnd"/>
      <w:r>
        <w:t xml:space="preserve"> dhe </w:t>
      </w:r>
      <w:proofErr w:type="spellStart"/>
      <w:r>
        <w:t>Dr.M</w:t>
      </w:r>
      <w:r w:rsidR="00CA6D4F">
        <w:t>.</w:t>
      </w:r>
      <w:r>
        <w:t>U</w:t>
      </w:r>
      <w:proofErr w:type="spellEnd"/>
      <w:r w:rsidR="00CA6D4F">
        <w:t>.</w:t>
      </w:r>
      <w:r>
        <w:t>-Urolog, kanë deklaruar se q</w:t>
      </w:r>
      <w:r>
        <w:rPr>
          <w:bCs/>
        </w:rPr>
        <w:t>ëndrojmë prapa ekspertizës të dhënë me shkrim, në të cilën në bazë të ekzaminimit të drejtpërdrejt dhe shqyrtimit të dokumentacionit mjekësor në shkresat e lëndës kemi vlerësuar se paditësja Sh</w:t>
      </w:r>
      <w:r w:rsidR="00CA6D4F">
        <w:rPr>
          <w:bCs/>
        </w:rPr>
        <w:t>. J.</w:t>
      </w:r>
      <w:bookmarkStart w:id="0" w:name="_GoBack"/>
      <w:bookmarkEnd w:id="0"/>
      <w:r>
        <w:rPr>
          <w:bCs/>
        </w:rPr>
        <w:t xml:space="preserve"> nuk është person </w:t>
      </w:r>
      <w:proofErr w:type="spellStart"/>
      <w:r>
        <w:rPr>
          <w:bCs/>
        </w:rPr>
        <w:t>paraplegjik</w:t>
      </w:r>
      <w:proofErr w:type="spellEnd"/>
      <w:r>
        <w:rPr>
          <w:bCs/>
        </w:rPr>
        <w:t xml:space="preserve"> apo </w:t>
      </w:r>
      <w:proofErr w:type="spellStart"/>
      <w:r>
        <w:rPr>
          <w:bCs/>
        </w:rPr>
        <w:t>tetraplegjik</w:t>
      </w:r>
      <w:proofErr w:type="spellEnd"/>
      <w:r>
        <w:rPr>
          <w:bCs/>
        </w:rPr>
        <w:t xml:space="preserve">, por është person para </w:t>
      </w:r>
      <w:proofErr w:type="spellStart"/>
      <w:r>
        <w:rPr>
          <w:bCs/>
        </w:rPr>
        <w:t>paretik</w:t>
      </w:r>
      <w:proofErr w:type="spellEnd"/>
      <w:r>
        <w:rPr>
          <w:bCs/>
        </w:rPr>
        <w:t xml:space="preserve">, e ka të vendosur kateterin </w:t>
      </w:r>
      <w:proofErr w:type="spellStart"/>
      <w:r>
        <w:rPr>
          <w:bCs/>
        </w:rPr>
        <w:t>urinor</w:t>
      </w:r>
      <w:proofErr w:type="spellEnd"/>
      <w:r>
        <w:rPr>
          <w:bCs/>
        </w:rPr>
        <w:t xml:space="preserve"> dhe </w:t>
      </w:r>
      <w:proofErr w:type="spellStart"/>
      <w:r>
        <w:rPr>
          <w:bCs/>
        </w:rPr>
        <w:t>menqënëse</w:t>
      </w:r>
      <w:proofErr w:type="spellEnd"/>
      <w:r>
        <w:rPr>
          <w:bCs/>
        </w:rPr>
        <w:t xml:space="preserve"> nuk mund të ecë pa ndihmë vlerësojmë se ka nevojë për përcjellës. Ka sqaruar se termi </w:t>
      </w:r>
      <w:proofErr w:type="spellStart"/>
      <w:r>
        <w:rPr>
          <w:bCs/>
        </w:rPr>
        <w:t>paraplegji</w:t>
      </w:r>
      <w:proofErr w:type="spellEnd"/>
      <w:r>
        <w:rPr>
          <w:bCs/>
        </w:rPr>
        <w:t xml:space="preserve"> do të thotë paralizë (marrje) e plotë e të dy këmbëve kurse termi tetraplegji do të thotë paralizë (marrje) e të katër ekstremiteteve, pra duarve dhe këmbëve, kurse termi </w:t>
      </w:r>
      <w:proofErr w:type="spellStart"/>
      <w:r>
        <w:rPr>
          <w:bCs/>
        </w:rPr>
        <w:t>paraparezë</w:t>
      </w:r>
      <w:proofErr w:type="spellEnd"/>
      <w:r>
        <w:rPr>
          <w:bCs/>
        </w:rPr>
        <w:t xml:space="preserve"> që në këtë rast është përdorur për paditësen do të thotë dobësim i </w:t>
      </w:r>
      <w:proofErr w:type="spellStart"/>
      <w:r>
        <w:rPr>
          <w:bCs/>
        </w:rPr>
        <w:t>pjesërishëm</w:t>
      </w:r>
      <w:proofErr w:type="spellEnd"/>
      <w:r>
        <w:rPr>
          <w:bCs/>
        </w:rPr>
        <w:t xml:space="preserve"> i të dy këmbëve ose ekstremiteteve të poshtme.</w:t>
      </w:r>
    </w:p>
    <w:p w:rsidR="00FD6C59" w:rsidRPr="004917BC" w:rsidRDefault="00FD6C59" w:rsidP="00FD6C59">
      <w:pPr>
        <w:ind w:right="-432"/>
        <w:jc w:val="both"/>
      </w:pPr>
    </w:p>
    <w:p w:rsidR="00FD6C59" w:rsidRDefault="00FD6C59" w:rsidP="00FD6C59">
      <w:pPr>
        <w:ind w:left="-432" w:right="-432"/>
        <w:jc w:val="both"/>
        <w:rPr>
          <w:rFonts w:eastAsia="Arial Unicode MS"/>
        </w:rPr>
      </w:pPr>
      <w:r>
        <w:rPr>
          <w:rFonts w:eastAsia="Arial Unicode MS"/>
        </w:rPr>
        <w:t xml:space="preserve">Gjykata kësaj ekspertize mjekësore të kryer nga mjekët specialist ja fali besimin në tërësi, sepse e njëjta </w:t>
      </w:r>
      <w:r w:rsidRPr="00EE5883">
        <w:rPr>
          <w:rFonts w:eastAsia="Arial Unicode MS"/>
        </w:rPr>
        <w:t>i përmban</w:t>
      </w:r>
      <w:r>
        <w:rPr>
          <w:rFonts w:eastAsia="Arial Unicode MS"/>
        </w:rPr>
        <w:t>te</w:t>
      </w:r>
      <w:r w:rsidRPr="00EE5883">
        <w:rPr>
          <w:rFonts w:eastAsia="Arial Unicode MS"/>
        </w:rPr>
        <w:t xml:space="preserve"> elementet e nevojshme të dhëna mbi</w:t>
      </w:r>
      <w:r>
        <w:rPr>
          <w:rFonts w:eastAsia="Arial Unicode MS"/>
        </w:rPr>
        <w:t xml:space="preserve"> bazën e njohurive profesionale, </w:t>
      </w:r>
      <w:r w:rsidRPr="00AC499B">
        <w:rPr>
          <w:rFonts w:eastAsia="Arial Unicode MS"/>
        </w:rPr>
        <w:t xml:space="preserve">të cilat gjykata i vlerësoj si të drejta për </w:t>
      </w:r>
      <w:r>
        <w:rPr>
          <w:rFonts w:eastAsia="Arial Unicode MS"/>
        </w:rPr>
        <w:t xml:space="preserve">vërtetimin e fakteve vendimtare në këtë konflikt administrativ. </w:t>
      </w:r>
    </w:p>
    <w:p w:rsidR="00FD6C59" w:rsidRDefault="00FD6C59" w:rsidP="00FD6C59">
      <w:pPr>
        <w:ind w:right="-432"/>
        <w:jc w:val="both"/>
        <w:rPr>
          <w:rFonts w:eastAsia="Arial Unicode MS"/>
          <w:color w:val="000000"/>
        </w:rPr>
      </w:pPr>
    </w:p>
    <w:p w:rsidR="00FD6C59" w:rsidRPr="00BF6AD7" w:rsidRDefault="00FD6C59" w:rsidP="00FD6C59">
      <w:pPr>
        <w:ind w:left="-432" w:right="-432"/>
        <w:jc w:val="both"/>
        <w:rPr>
          <w:rFonts w:eastAsia="Arial Unicode MS"/>
          <w:color w:val="000000"/>
        </w:rPr>
      </w:pPr>
      <w:r>
        <w:rPr>
          <w:bCs/>
        </w:rPr>
        <w:t>Gjykata konstaton se në nenin 3, përkufizimet, par.1 pika 1.1 dhe 1.2 të</w:t>
      </w:r>
      <w:r w:rsidRPr="00751946">
        <w:rPr>
          <w:bCs/>
        </w:rPr>
        <w:t xml:space="preserve"> </w:t>
      </w:r>
      <w:r>
        <w:rPr>
          <w:bCs/>
        </w:rPr>
        <w:t xml:space="preserve">Ligjit nr.05/L-067 për Statusin dhe të Drejtat e Personave </w:t>
      </w:r>
      <w:proofErr w:type="spellStart"/>
      <w:r>
        <w:rPr>
          <w:bCs/>
        </w:rPr>
        <w:t>Paraplegjik</w:t>
      </w:r>
      <w:proofErr w:type="spellEnd"/>
      <w:r>
        <w:rPr>
          <w:bCs/>
        </w:rPr>
        <w:t xml:space="preserve"> dhe </w:t>
      </w:r>
      <w:proofErr w:type="spellStart"/>
      <w:r>
        <w:rPr>
          <w:bCs/>
        </w:rPr>
        <w:t>Tetraplegjik</w:t>
      </w:r>
      <w:proofErr w:type="spellEnd"/>
      <w:r>
        <w:rPr>
          <w:bCs/>
        </w:rPr>
        <w:t xml:space="preserve"> është përcaktuar “</w:t>
      </w:r>
      <w:r w:rsidRPr="00751946">
        <w:rPr>
          <w:bCs/>
        </w:rPr>
        <w:t xml:space="preserve"> </w:t>
      </w:r>
      <w:r w:rsidRPr="00751946">
        <w:rPr>
          <w:bCs/>
          <w:i/>
        </w:rPr>
        <w:t xml:space="preserve">Shprehjet e përdorura në këtë ligj kanë këtë kuptim:1.1. </w:t>
      </w:r>
      <w:proofErr w:type="spellStart"/>
      <w:r w:rsidRPr="00751946">
        <w:rPr>
          <w:bCs/>
          <w:i/>
        </w:rPr>
        <w:t>Paraplegjikët</w:t>
      </w:r>
      <w:proofErr w:type="spellEnd"/>
      <w:r w:rsidRPr="00751946">
        <w:rPr>
          <w:bCs/>
          <w:i/>
        </w:rPr>
        <w:t xml:space="preserve"> – janë personat të cilët si shkak i sëmundjes apo dëmtimit të sistemit nervor qendror apo periferik kanë humbur në formë të përhershme  mundësinë e zhvendosjes dhe lëvizjes së ekstremiteteve të poshtme. 1.2. </w:t>
      </w:r>
      <w:proofErr w:type="spellStart"/>
      <w:r w:rsidRPr="00751946">
        <w:rPr>
          <w:bCs/>
          <w:i/>
        </w:rPr>
        <w:t>Tetraplegjikët</w:t>
      </w:r>
      <w:proofErr w:type="spellEnd"/>
      <w:r w:rsidRPr="00751946">
        <w:rPr>
          <w:bCs/>
          <w:i/>
        </w:rPr>
        <w:t xml:space="preserve">  – ose (</w:t>
      </w:r>
      <w:proofErr w:type="spellStart"/>
      <w:r w:rsidRPr="00751946">
        <w:rPr>
          <w:bCs/>
          <w:i/>
        </w:rPr>
        <w:t>kuadriplegjikët</w:t>
      </w:r>
      <w:proofErr w:type="spellEnd"/>
      <w:r w:rsidRPr="00751946">
        <w:rPr>
          <w:bCs/>
          <w:i/>
        </w:rPr>
        <w:t xml:space="preserve">) – janë personat të cilët si shkak i sëmundjes apo </w:t>
      </w:r>
      <w:proofErr w:type="spellStart"/>
      <w:r w:rsidRPr="00751946">
        <w:rPr>
          <w:bCs/>
          <w:i/>
        </w:rPr>
        <w:t>dëmëtimit</w:t>
      </w:r>
      <w:proofErr w:type="spellEnd"/>
      <w:r w:rsidRPr="00751946">
        <w:rPr>
          <w:bCs/>
          <w:i/>
        </w:rPr>
        <w:t xml:space="preserve"> të sistemit nervor qendror apo periferik kanë humbur në formë të përhershme</w:t>
      </w:r>
      <w:r>
        <w:rPr>
          <w:bCs/>
        </w:rPr>
        <w:t>”. Në vazhdim në nenin 7 par.1 dhe 2 të Ligjit nr.05/L-067 parashihet që “</w:t>
      </w:r>
      <w:r w:rsidRPr="00751946">
        <w:rPr>
          <w:bCs/>
        </w:rPr>
        <w:t xml:space="preserve">1. </w:t>
      </w:r>
      <w:r w:rsidRPr="00751946">
        <w:rPr>
          <w:bCs/>
          <w:i/>
        </w:rPr>
        <w:t xml:space="preserve">Përfituesit e këtij ligji, marrin nga buxheti shtetëror kompensimin në një shkallë të caktuar, bazuar në pagën minimale në Kosovë, dhe përcaktohet me akt nënligjor të nxjerrë nga Qeveria, sipas propozimit të MPMS. 2. Përfituesit </w:t>
      </w:r>
      <w:r w:rsidRPr="00751946">
        <w:rPr>
          <w:bCs/>
          <w:i/>
        </w:rPr>
        <w:lastRenderedPageBreak/>
        <w:t xml:space="preserve">e këtij ligji, në bazë të vlerësimit nga komisioni vlerësues, të cilët kanë pasoja të përhershme dhe të plota në </w:t>
      </w:r>
      <w:proofErr w:type="spellStart"/>
      <w:r w:rsidRPr="00751946">
        <w:rPr>
          <w:bCs/>
          <w:i/>
        </w:rPr>
        <w:t>inkontinencë</w:t>
      </w:r>
      <w:proofErr w:type="spellEnd"/>
      <w:r w:rsidRPr="00751946">
        <w:rPr>
          <w:bCs/>
          <w:i/>
        </w:rPr>
        <w:t xml:space="preserve">, përdorin medikamente në baza ditore, kanë humbje të ndjeshmërisë së plotë  të ekstremiteteve dhe me qëllim të parandalimit të plagëve </w:t>
      </w:r>
      <w:proofErr w:type="spellStart"/>
      <w:r w:rsidRPr="00751946">
        <w:rPr>
          <w:bCs/>
          <w:i/>
        </w:rPr>
        <w:t>dekubitare</w:t>
      </w:r>
      <w:proofErr w:type="spellEnd"/>
      <w:r w:rsidRPr="00751946">
        <w:rPr>
          <w:bCs/>
          <w:i/>
        </w:rPr>
        <w:t xml:space="preserve"> marrin një shumë shtesë prej pesëdhjetë </w:t>
      </w:r>
      <w:proofErr w:type="spellStart"/>
      <w:r w:rsidRPr="00751946">
        <w:rPr>
          <w:bCs/>
          <w:i/>
        </w:rPr>
        <w:t>përqind</w:t>
      </w:r>
      <w:proofErr w:type="spellEnd"/>
      <w:r w:rsidRPr="00751946">
        <w:rPr>
          <w:bCs/>
          <w:i/>
        </w:rPr>
        <w:t xml:space="preserve"> (50%)  të kompensimit nga paragrafi 1 i këtij neni</w:t>
      </w:r>
      <w:r>
        <w:rPr>
          <w:bCs/>
        </w:rPr>
        <w:t>”</w:t>
      </w:r>
      <w:r w:rsidRPr="00751946">
        <w:rPr>
          <w:bCs/>
        </w:rPr>
        <w:t>.</w:t>
      </w:r>
      <w:r>
        <w:rPr>
          <w:bCs/>
        </w:rPr>
        <w:t xml:space="preserve"> Në nenin 4 të </w:t>
      </w:r>
      <w:r>
        <w:t xml:space="preserve">Rregullores nr.07/2017 për Përbërjen, Funksionimin, Përgjegjësitë e Komisionit Vlerësues dhe Përcaktimin e Procedurave për Njohjen e Statusit dhe të Drejtave të Personave </w:t>
      </w:r>
      <w:proofErr w:type="spellStart"/>
      <w:r>
        <w:t>Paraplegjik</w:t>
      </w:r>
      <w:proofErr w:type="spellEnd"/>
      <w:r>
        <w:t xml:space="preserve"> dhe </w:t>
      </w:r>
      <w:proofErr w:type="spellStart"/>
      <w:r>
        <w:t>Tetraplegjik</w:t>
      </w:r>
      <w:proofErr w:type="spellEnd"/>
      <w:r>
        <w:t>, ku shprehimisht është përcaktuar se “</w:t>
      </w:r>
      <w:r w:rsidRPr="00F23306">
        <w:rPr>
          <w:bCs/>
          <w:i/>
        </w:rPr>
        <w:t xml:space="preserve">Komisioni Vlerësues, përbëhet  prej  5 (pesë) anëtarëve;  </w:t>
      </w:r>
    </w:p>
    <w:p w:rsidR="00FD6C59" w:rsidRPr="00F23306" w:rsidRDefault="00FD6C59" w:rsidP="00FD6C59">
      <w:pPr>
        <w:ind w:left="-432" w:right="-432"/>
        <w:jc w:val="both"/>
        <w:rPr>
          <w:bCs/>
          <w:i/>
        </w:rPr>
      </w:pPr>
      <w:r w:rsidRPr="00F23306">
        <w:rPr>
          <w:bCs/>
          <w:i/>
        </w:rPr>
        <w:t xml:space="preserve">1.1. Një specialist i Mjekësisë së Punës, përkatësisht përfaqësues i MPMS-së, njëkohësisht dhe kryetar i komisionit sipas ligjit;  </w:t>
      </w:r>
    </w:p>
    <w:p w:rsidR="00FD6C59" w:rsidRPr="00F23306" w:rsidRDefault="00FD6C59" w:rsidP="00FD6C59">
      <w:pPr>
        <w:ind w:left="-432" w:right="-432"/>
        <w:jc w:val="both"/>
        <w:rPr>
          <w:bCs/>
          <w:i/>
        </w:rPr>
      </w:pPr>
      <w:r w:rsidRPr="00F23306">
        <w:rPr>
          <w:bCs/>
          <w:i/>
        </w:rPr>
        <w:t xml:space="preserve">1.2. Një Neurolog;  </w:t>
      </w:r>
    </w:p>
    <w:p w:rsidR="00FD6C59" w:rsidRPr="00F23306" w:rsidRDefault="00FD6C59" w:rsidP="00FD6C59">
      <w:pPr>
        <w:ind w:left="-432" w:right="-432"/>
        <w:jc w:val="both"/>
        <w:rPr>
          <w:bCs/>
          <w:i/>
        </w:rPr>
      </w:pPr>
      <w:r w:rsidRPr="00F23306">
        <w:rPr>
          <w:bCs/>
          <w:i/>
        </w:rPr>
        <w:t xml:space="preserve">1.3. Një </w:t>
      </w:r>
      <w:proofErr w:type="spellStart"/>
      <w:r w:rsidRPr="00F23306">
        <w:rPr>
          <w:bCs/>
          <w:i/>
        </w:rPr>
        <w:t>Fiziatër</w:t>
      </w:r>
      <w:proofErr w:type="spellEnd"/>
      <w:r w:rsidRPr="00F23306">
        <w:rPr>
          <w:bCs/>
          <w:i/>
        </w:rPr>
        <w:t xml:space="preserve">;  </w:t>
      </w:r>
    </w:p>
    <w:p w:rsidR="00FD6C59" w:rsidRPr="00F23306" w:rsidRDefault="00FD6C59" w:rsidP="00FD6C59">
      <w:pPr>
        <w:ind w:left="-432" w:right="-432"/>
        <w:jc w:val="both"/>
        <w:rPr>
          <w:bCs/>
          <w:i/>
        </w:rPr>
      </w:pPr>
      <w:r w:rsidRPr="00F23306">
        <w:rPr>
          <w:bCs/>
          <w:i/>
        </w:rPr>
        <w:t xml:space="preserve">1.4. Një Kirurg i Përgjithshëm;  </w:t>
      </w:r>
    </w:p>
    <w:p w:rsidR="00FD6C59" w:rsidRPr="00F23306" w:rsidRDefault="00FD6C59" w:rsidP="00FD6C59">
      <w:pPr>
        <w:ind w:left="-432" w:right="-432"/>
        <w:jc w:val="both"/>
        <w:rPr>
          <w:bCs/>
          <w:i/>
        </w:rPr>
      </w:pPr>
      <w:r w:rsidRPr="00F23306">
        <w:rPr>
          <w:bCs/>
          <w:i/>
        </w:rPr>
        <w:t xml:space="preserve">1.5. Një ekspert i fushës së punëve sociale i licencuar - niveli superior;  </w:t>
      </w:r>
    </w:p>
    <w:p w:rsidR="00FD6C59" w:rsidRDefault="00FD6C59" w:rsidP="00FD6C59">
      <w:pPr>
        <w:ind w:left="-432" w:right="-432"/>
        <w:jc w:val="both"/>
      </w:pPr>
      <w:r w:rsidRPr="00F23306">
        <w:rPr>
          <w:bCs/>
          <w:i/>
        </w:rPr>
        <w:t xml:space="preserve">1.6. Një përfaqësues nga shoqatat e licencuara që ofrojnë shërbime për personat </w:t>
      </w:r>
      <w:proofErr w:type="spellStart"/>
      <w:r w:rsidRPr="00F23306">
        <w:rPr>
          <w:bCs/>
          <w:i/>
        </w:rPr>
        <w:t>paraplegjik</w:t>
      </w:r>
      <w:proofErr w:type="spellEnd"/>
      <w:r w:rsidRPr="00F23306">
        <w:rPr>
          <w:bCs/>
          <w:i/>
        </w:rPr>
        <w:t xml:space="preserve"> dhe </w:t>
      </w:r>
      <w:proofErr w:type="spellStart"/>
      <w:r w:rsidRPr="00F23306">
        <w:rPr>
          <w:bCs/>
          <w:i/>
        </w:rPr>
        <w:t>tetraplegjik</w:t>
      </w:r>
      <w:proofErr w:type="spellEnd"/>
      <w:r w:rsidRPr="00F23306">
        <w:rPr>
          <w:bCs/>
          <w:i/>
        </w:rPr>
        <w:t xml:space="preserve"> në cilësinë e vëzhguesit</w:t>
      </w:r>
      <w:r>
        <w:rPr>
          <w:bCs/>
        </w:rPr>
        <w:t xml:space="preserve">”. Ndërsa </w:t>
      </w:r>
      <w:r>
        <w:t xml:space="preserve">në nenin 5 të </w:t>
      </w:r>
      <w:r>
        <w:rPr>
          <w:bCs/>
        </w:rPr>
        <w:t xml:space="preserve">Rregullores </w:t>
      </w:r>
      <w:r>
        <w:t xml:space="preserve">nr.07/2017 për Përbërjen, Funksionimin, Përgjegjësitë e Komisionit Vlerësues dhe Përcaktimin e Procedurave për Njohjen e Statusit dhe të Drejtave të Personave </w:t>
      </w:r>
      <w:proofErr w:type="spellStart"/>
      <w:r>
        <w:t>Paraplegjik</w:t>
      </w:r>
      <w:proofErr w:type="spellEnd"/>
      <w:r>
        <w:t xml:space="preserve"> dhe </w:t>
      </w:r>
      <w:proofErr w:type="spellStart"/>
      <w:r>
        <w:t>Tetraplegjik</w:t>
      </w:r>
      <w:proofErr w:type="spellEnd"/>
      <w:r>
        <w:t>, ku parashihet se “</w:t>
      </w:r>
      <w:r w:rsidRPr="00153737">
        <w:rPr>
          <w:i/>
        </w:rPr>
        <w:t>Komisioni vlerësues ka këto funksione dhe përgjegjësi: 1.1.Ekzaminimin e parashtruesit të kë</w:t>
      </w:r>
      <w:r>
        <w:rPr>
          <w:i/>
        </w:rPr>
        <w:t xml:space="preserve">rkesës; </w:t>
      </w:r>
      <w:r w:rsidRPr="00153737">
        <w:rPr>
          <w:i/>
        </w:rPr>
        <w:t xml:space="preserve">1.2. Vlerësimin e grupimit dhe nevojave sociale të personave </w:t>
      </w:r>
      <w:proofErr w:type="spellStart"/>
      <w:r w:rsidRPr="00153737">
        <w:rPr>
          <w:i/>
        </w:rPr>
        <w:t>paraplegjik</w:t>
      </w:r>
      <w:proofErr w:type="spellEnd"/>
      <w:r w:rsidRPr="00153737">
        <w:rPr>
          <w:i/>
        </w:rPr>
        <w:t xml:space="preserve"> dhe </w:t>
      </w:r>
      <w:proofErr w:type="spellStart"/>
      <w:r w:rsidRPr="00153737">
        <w:rPr>
          <w:i/>
        </w:rPr>
        <w:t>tetraplegjik</w:t>
      </w:r>
      <w:proofErr w:type="spellEnd"/>
      <w:r w:rsidRPr="00153737">
        <w:rPr>
          <w:i/>
        </w:rPr>
        <w:t xml:space="preserve">, e cila bëhet duke u bazuar në dokumentet mjekësore, mendimin </w:t>
      </w:r>
      <w:proofErr w:type="spellStart"/>
      <w:r w:rsidRPr="00153737">
        <w:rPr>
          <w:i/>
        </w:rPr>
        <w:t>konziliar</w:t>
      </w:r>
      <w:proofErr w:type="spellEnd"/>
      <w:r w:rsidRPr="00153737">
        <w:rPr>
          <w:i/>
        </w:rPr>
        <w:t xml:space="preserve"> nga Klinika e Neurologjisë-QKUK, si dhe ekzaminimit nga ana e Komisionit Vlerësues; 1.3. Përfituesit e grupit të parë janë persona me pasoja të përhershme dhe të plota me </w:t>
      </w:r>
      <w:proofErr w:type="spellStart"/>
      <w:r w:rsidRPr="00153737">
        <w:rPr>
          <w:i/>
        </w:rPr>
        <w:t>inkontinencë</w:t>
      </w:r>
      <w:proofErr w:type="spellEnd"/>
      <w:r w:rsidRPr="00153737">
        <w:rPr>
          <w:i/>
        </w:rPr>
        <w:t xml:space="preserve">, humbje të plotë të ndjeshmërisë së ekstremiteteve dhe me qëllim të parandalimit të </w:t>
      </w:r>
      <w:proofErr w:type="spellStart"/>
      <w:r w:rsidRPr="00153737">
        <w:rPr>
          <w:i/>
        </w:rPr>
        <w:t>dekubituseve</w:t>
      </w:r>
      <w:proofErr w:type="spellEnd"/>
      <w:r w:rsidRPr="00153737">
        <w:rPr>
          <w:i/>
        </w:rPr>
        <w:t xml:space="preserve">; 1.4. Përfituesit e grupit të dytë janë persona që nuk kanë pasoja të përhershme dhe të plota me </w:t>
      </w:r>
      <w:proofErr w:type="spellStart"/>
      <w:r w:rsidRPr="00153737">
        <w:rPr>
          <w:i/>
        </w:rPr>
        <w:t>inkontinencë</w:t>
      </w:r>
      <w:proofErr w:type="spellEnd"/>
      <w:r w:rsidRPr="00153737">
        <w:rPr>
          <w:i/>
        </w:rPr>
        <w:t xml:space="preserve">, humbje të plotë të ndjeshmërisë së ekstremiteteve dhe me qëllim të parandalimit të </w:t>
      </w:r>
      <w:proofErr w:type="spellStart"/>
      <w:r w:rsidRPr="00153737">
        <w:rPr>
          <w:i/>
        </w:rPr>
        <w:t>dekubituseve</w:t>
      </w:r>
      <w:proofErr w:type="spellEnd"/>
      <w:r w:rsidRPr="00153737">
        <w:rPr>
          <w:i/>
        </w:rPr>
        <w:t>;  1.5. Përcaktimin e  nevojës për edukim dhe arsimin;  1.6. Përcaktimin e  nevojës për rehabilitim;1.7. Përcaktimin e nevojës për kujdestar personal</w:t>
      </w:r>
      <w:r>
        <w:t xml:space="preserve">”. </w:t>
      </w:r>
    </w:p>
    <w:p w:rsidR="00FD6C59" w:rsidRDefault="00FD6C59" w:rsidP="00FD6C59">
      <w:pPr>
        <w:ind w:left="-432" w:right="-432"/>
        <w:jc w:val="both"/>
      </w:pPr>
    </w:p>
    <w:p w:rsidR="00FD6C59" w:rsidRDefault="00FD6C59" w:rsidP="00FD6C59">
      <w:pPr>
        <w:ind w:left="-432" w:right="-432"/>
        <w:jc w:val="both"/>
        <w:rPr>
          <w:rFonts w:eastAsia="Arial Unicode MS"/>
        </w:rPr>
      </w:pPr>
      <w:r>
        <w:rPr>
          <w:rFonts w:eastAsia="Arial Unicode MS"/>
        </w:rPr>
        <w:t>Nga gjendja e mësipërme faktike, g</w:t>
      </w:r>
      <w:r w:rsidRPr="00584C2B">
        <w:rPr>
          <w:rFonts w:eastAsia="Arial Unicode MS"/>
        </w:rPr>
        <w:t xml:space="preserve">jykata ka pranuar si të </w:t>
      </w:r>
      <w:r>
        <w:rPr>
          <w:rFonts w:eastAsia="Arial Unicode MS"/>
        </w:rPr>
        <w:t xml:space="preserve">drejt dhe të ligjshëm qëndrimin dhe konkluzionet e paraqitura në vendimin e kontestuar të paditurës, për arsye se, paditësja </w:t>
      </w:r>
      <w:r w:rsidRPr="00584C2B">
        <w:rPr>
          <w:rFonts w:eastAsia="Arial Unicode MS"/>
        </w:rPr>
        <w:t>nuk ka arritur të argumentojë me prova konkrete një gjendje tjetër faktike nga ajo që është vërtetuar nga e paditura me vendimin kontestues dhe se dëshmitë e parashtrua</w:t>
      </w:r>
      <w:r>
        <w:rPr>
          <w:rFonts w:eastAsia="Arial Unicode MS"/>
        </w:rPr>
        <w:t>ra nga paditësja</w:t>
      </w:r>
      <w:r w:rsidRPr="00584C2B">
        <w:rPr>
          <w:rFonts w:eastAsia="Arial Unicode MS"/>
        </w:rPr>
        <w:t xml:space="preserve"> nuk kanë ndikim në vendosje ndryshe në këtë çështje administrative.</w:t>
      </w:r>
    </w:p>
    <w:p w:rsidR="00FD6C59" w:rsidRDefault="00FD6C59" w:rsidP="00FD6C59">
      <w:pPr>
        <w:ind w:right="-432"/>
        <w:jc w:val="both"/>
      </w:pPr>
    </w:p>
    <w:p w:rsidR="00FD6C59" w:rsidRPr="00FA6778" w:rsidRDefault="00FD6C59" w:rsidP="00FD6C59">
      <w:pPr>
        <w:ind w:left="-432" w:right="-432"/>
        <w:jc w:val="both"/>
        <w:rPr>
          <w:rFonts w:ascii="Myanmar Text" w:eastAsia="Arial Unicode MS" w:hAnsi="Myanmar Text" w:cs="Myanmar Text"/>
          <w:color w:val="000000"/>
        </w:rPr>
      </w:pPr>
      <w:r w:rsidRPr="00DC48E7">
        <w:rPr>
          <w:rFonts w:eastAsia="Arial Unicode MS"/>
          <w:color w:val="000000"/>
        </w:rPr>
        <w:t xml:space="preserve">Gjykata </w:t>
      </w:r>
      <w:r>
        <w:rPr>
          <w:rFonts w:eastAsia="Arial Unicode MS"/>
          <w:color w:val="000000"/>
        </w:rPr>
        <w:t>vlerëson se nuk janë të bazuara pretendimet e padisë sipas të cilave me nxjerrjen e vendimi të kontestuar, e paditura</w:t>
      </w:r>
      <w:r>
        <w:t xml:space="preserve"> ka bërë shkelje të dispozitave ligjore, përkatësisht të nenit 77 par.2 të nenit 8 par.1 dhe 2 të Ligjit nr.05/L-067, si dhe rregullores nr.07/2017, neni 5 par.1.2 dhe 1.3 dhe nenit 6 par.1.2 në kompensim për personat </w:t>
      </w:r>
      <w:proofErr w:type="spellStart"/>
      <w:r>
        <w:t>Paraplegjik</w:t>
      </w:r>
      <w:proofErr w:type="spellEnd"/>
      <w:r>
        <w:t xml:space="preserve"> dhe </w:t>
      </w:r>
      <w:proofErr w:type="spellStart"/>
      <w:r>
        <w:t>Tetraplegjik</w:t>
      </w:r>
      <w:proofErr w:type="spellEnd"/>
      <w:r>
        <w:t xml:space="preserve">, sepse nga provat e administruara rezulton që e paditura në rastin konkret drejt i ka zbatuar dispozitat e procedurës administrative, në mënyrë të drejtë e ka vërtetuar gjendjen faktike dhe si dhe në mënyrë të drejt i ka zbatuar dispozitat e Ligjit </w:t>
      </w:r>
      <w:r>
        <w:rPr>
          <w:bCs/>
        </w:rPr>
        <w:t xml:space="preserve">nr.05/L-067 për Statusin dhe të Drejtat e Personave </w:t>
      </w:r>
      <w:proofErr w:type="spellStart"/>
      <w:r>
        <w:rPr>
          <w:bCs/>
        </w:rPr>
        <w:t>Paraplegjik</w:t>
      </w:r>
      <w:proofErr w:type="spellEnd"/>
      <w:r>
        <w:rPr>
          <w:bCs/>
        </w:rPr>
        <w:t xml:space="preserve"> dhe </w:t>
      </w:r>
      <w:proofErr w:type="spellStart"/>
      <w:r>
        <w:rPr>
          <w:bCs/>
        </w:rPr>
        <w:t>Tetraplegjik</w:t>
      </w:r>
      <w:proofErr w:type="spellEnd"/>
      <w:r>
        <w:rPr>
          <w:bCs/>
        </w:rPr>
        <w:t xml:space="preserve">, të dhe </w:t>
      </w:r>
      <w:r>
        <w:t xml:space="preserve">Rregullores nr.07/2017 për Përbërjen, Funksionimin, Përgjegjësitë e Komisionit Vlerësues dhe Përcaktimin e Procedurave për Njohjen e Statusit dhe të Drejtave të Personave </w:t>
      </w:r>
      <w:proofErr w:type="spellStart"/>
      <w:r>
        <w:t>Paraplegjik</w:t>
      </w:r>
      <w:proofErr w:type="spellEnd"/>
      <w:r>
        <w:t xml:space="preserve"> dhe </w:t>
      </w:r>
      <w:proofErr w:type="spellStart"/>
      <w:r>
        <w:t>Tetraplegjik</w:t>
      </w:r>
      <w:proofErr w:type="spellEnd"/>
      <w:r>
        <w:t xml:space="preserve">, kur paditëses me vendimin e shkallës së parë të datës 02.11.2020, i ka refuzuar kërkesën për kompensim për personat </w:t>
      </w:r>
      <w:proofErr w:type="spellStart"/>
      <w:r>
        <w:t>Paraplegjik</w:t>
      </w:r>
      <w:proofErr w:type="spellEnd"/>
      <w:r>
        <w:t xml:space="preserve"> dhe </w:t>
      </w:r>
      <w:proofErr w:type="spellStart"/>
      <w:r>
        <w:t>Tetraplegjik</w:t>
      </w:r>
      <w:proofErr w:type="spellEnd"/>
      <w:r>
        <w:t xml:space="preserve">, me arsyetim se nuk janë plotësuar kushtet ligjore, vendim ky i cili është konfirmuar në shkallë të dytë me vendimin e kontestuar të datës 17.08.2021, të nxjerr nga Këshilli i Ankesave i të </w:t>
      </w:r>
      <w:proofErr w:type="spellStart"/>
      <w:r>
        <w:t>paditures</w:t>
      </w:r>
      <w:proofErr w:type="spellEnd"/>
      <w:r>
        <w:t xml:space="preserve">. </w:t>
      </w:r>
    </w:p>
    <w:p w:rsidR="00FD6C59" w:rsidRDefault="00FD6C59" w:rsidP="00FD6C59">
      <w:pPr>
        <w:ind w:left="-432" w:right="-432"/>
        <w:jc w:val="both"/>
        <w:rPr>
          <w:rFonts w:eastAsia="Arial Unicode MS"/>
          <w:color w:val="000000"/>
        </w:rPr>
      </w:pPr>
    </w:p>
    <w:p w:rsidR="00FD6C59" w:rsidRPr="00FA6778" w:rsidRDefault="00FD6C59" w:rsidP="00FD6C59">
      <w:pPr>
        <w:ind w:left="-432" w:right="-432"/>
        <w:jc w:val="both"/>
        <w:rPr>
          <w:rFonts w:eastAsia="Times New Roman"/>
          <w:bCs/>
        </w:rPr>
      </w:pPr>
      <w:r>
        <w:rPr>
          <w:rFonts w:eastAsia="Arial Unicode MS"/>
          <w:color w:val="000000"/>
        </w:rPr>
        <w:t xml:space="preserve">Gjykata thekson se </w:t>
      </w:r>
      <w:r>
        <w:rPr>
          <w:bCs/>
        </w:rPr>
        <w:t xml:space="preserve">vendimi i kontestuar nuk është përfshirë në shkelje thelbësore të dispozitave të procedurës administrative, në lidhje me formën dhe elementet e detyrueshme të cilat duhet ti ketë akti administrativ dhe rregullat e procedurës, të cilat duhet të ndiqen për trajtimin e kërkesës për njohjen dhe </w:t>
      </w:r>
      <w:r>
        <w:rPr>
          <w:bCs/>
        </w:rPr>
        <w:lastRenderedPageBreak/>
        <w:t xml:space="preserve">realizimin e statusit dhe të drejtave të personave </w:t>
      </w:r>
      <w:proofErr w:type="spellStart"/>
      <w:r>
        <w:rPr>
          <w:bCs/>
        </w:rPr>
        <w:t>paraplegjik</w:t>
      </w:r>
      <w:proofErr w:type="spellEnd"/>
      <w:r>
        <w:rPr>
          <w:bCs/>
        </w:rPr>
        <w:t xml:space="preserve"> dhe </w:t>
      </w:r>
      <w:proofErr w:type="spellStart"/>
      <w:r>
        <w:rPr>
          <w:bCs/>
        </w:rPr>
        <w:t>tetraplegjik</w:t>
      </w:r>
      <w:proofErr w:type="spellEnd"/>
      <w:r>
        <w:rPr>
          <w:bCs/>
        </w:rPr>
        <w:t xml:space="preserve">, e për të cilat shkaqe gjykata kujdeset sipas detyrës zyrtare në kuptim të nenit 44 par.2 të LKA-së. </w:t>
      </w:r>
      <w:r>
        <w:rPr>
          <w:rFonts w:eastAsia="Arial Unicode MS"/>
          <w:color w:val="000000"/>
        </w:rPr>
        <w:t>V</w:t>
      </w:r>
      <w:r w:rsidRPr="00447B9C">
        <w:rPr>
          <w:rFonts w:eastAsia="Arial Unicode MS"/>
          <w:color w:val="000000"/>
        </w:rPr>
        <w:t>endimi i kontestuar i të paditurës është i qartë dhe i kuptueshëm</w:t>
      </w:r>
      <w:r>
        <w:rPr>
          <w:rFonts w:eastAsia="Arial Unicode MS"/>
          <w:color w:val="000000"/>
        </w:rPr>
        <w:t xml:space="preserve">. </w:t>
      </w:r>
      <w:r w:rsidRPr="00447B9C">
        <w:rPr>
          <w:rFonts w:eastAsia="Arial Unicode MS"/>
          <w:color w:val="000000"/>
        </w:rPr>
        <w:t>I njëjti përmban elementet e detyrueshme të aktit administrativ të shkruar të par</w:t>
      </w:r>
      <w:r>
        <w:rPr>
          <w:rFonts w:eastAsia="Arial Unicode MS"/>
          <w:color w:val="000000"/>
        </w:rPr>
        <w:t>aparë me nenin 47 dhe 48 të Ligjit nr.05/L-031 për Procedurën e Përgjithshme Administrative</w:t>
      </w:r>
      <w:r w:rsidRPr="00447B9C">
        <w:rPr>
          <w:rFonts w:eastAsia="Arial Unicode MS"/>
          <w:color w:val="000000"/>
        </w:rPr>
        <w:t>. Vendimi përmban hyrjen, pjesën urdhëruese-</w:t>
      </w:r>
      <w:proofErr w:type="spellStart"/>
      <w:r w:rsidRPr="00447B9C">
        <w:rPr>
          <w:rFonts w:eastAsia="Arial Unicode MS"/>
          <w:color w:val="000000"/>
        </w:rPr>
        <w:t>dispozitivin</w:t>
      </w:r>
      <w:proofErr w:type="spellEnd"/>
      <w:r w:rsidRPr="00447B9C">
        <w:rPr>
          <w:rFonts w:eastAsia="Arial Unicode MS"/>
          <w:color w:val="000000"/>
        </w:rPr>
        <w:t xml:space="preserve"> si dhe arsyetimin e vendimit. Në arsyetim janë paraqitur arsye të mjaftueshme </w:t>
      </w:r>
      <w:r>
        <w:rPr>
          <w:rFonts w:eastAsia="Arial Unicode MS"/>
          <w:color w:val="000000"/>
        </w:rPr>
        <w:t>për refuzimin e ankesës së paditëses, të cilat edhe gjykata i pranon, duke vlerësuar se edhe drejta materiale është zbatuar në mënyrë të drejtë.</w:t>
      </w:r>
    </w:p>
    <w:p w:rsidR="00FD6C59" w:rsidRDefault="00FD6C59" w:rsidP="00FD6C59">
      <w:pPr>
        <w:ind w:right="-432"/>
        <w:jc w:val="both"/>
      </w:pPr>
    </w:p>
    <w:p w:rsidR="00FD6C59" w:rsidRDefault="00FD6C59" w:rsidP="00FD6C59">
      <w:pPr>
        <w:ind w:left="-432" w:right="-432"/>
        <w:jc w:val="both"/>
      </w:pPr>
      <w:r>
        <w:t xml:space="preserve">Në vështrim të dispozitave ligjore të lartcekura dhe konstatimeve të ekspertizës mjekësore të datës 12.03.2024 të cilës gjykata ja fali besimin, gjykata konstaton se në rastin konkret nuk plotësohen kushtet ligjore që paditëses t’i njihet e drejta për kompensim për personat </w:t>
      </w:r>
      <w:proofErr w:type="spellStart"/>
      <w:r>
        <w:t>paraplegjik</w:t>
      </w:r>
      <w:proofErr w:type="spellEnd"/>
      <w:r>
        <w:t xml:space="preserve"> dhe </w:t>
      </w:r>
      <w:proofErr w:type="spellStart"/>
      <w:r>
        <w:t>tetraplegjik</w:t>
      </w:r>
      <w:proofErr w:type="spellEnd"/>
      <w:r>
        <w:t xml:space="preserve">, pasi që sipas kritereve ligjore </w:t>
      </w:r>
      <w:proofErr w:type="spellStart"/>
      <w:r>
        <w:t>paraplegjikët</w:t>
      </w:r>
      <w:proofErr w:type="spellEnd"/>
      <w:r>
        <w:t xml:space="preserve"> janë persona të cilët si shkak i sëmundjes apo dëmtimit të sistemit nervor qendror apo periferik kanë humbur në formë të përhershme mundësinë e zhvendosjes dhe lëvizjes së ekstremiteteve të poshtme kurse </w:t>
      </w:r>
      <w:proofErr w:type="spellStart"/>
      <w:r>
        <w:t>tetraplegjiket</w:t>
      </w:r>
      <w:proofErr w:type="spellEnd"/>
      <w:r>
        <w:t xml:space="preserve"> janë personat të cilët si shkak si sëmundjes apo dëmtimit të sistemit nervor qendror apo periferik kanë humbur në formë të përhershme kanë humbur në formë të përhershme mundësinë e zhvendosjes dhe lëvizjes së ekstremiteteve të sipërme dhe të poshtme, ndërsa paditësja në këtë rast nuk bën pjesë në kategorinë e personave </w:t>
      </w:r>
      <w:proofErr w:type="spellStart"/>
      <w:r>
        <w:t>Paraplegjik</w:t>
      </w:r>
      <w:proofErr w:type="spellEnd"/>
      <w:r>
        <w:t xml:space="preserve"> dhe </w:t>
      </w:r>
      <w:proofErr w:type="spellStart"/>
      <w:r>
        <w:t>Tetrapelgjik</w:t>
      </w:r>
      <w:proofErr w:type="spellEnd"/>
      <w:r>
        <w:t xml:space="preserve">, por është person </w:t>
      </w:r>
      <w:proofErr w:type="spellStart"/>
      <w:r>
        <w:t>paraparetik</w:t>
      </w:r>
      <w:proofErr w:type="spellEnd"/>
      <w:r>
        <w:t xml:space="preserve">, kategori kjo e cila sipas Ligjit </w:t>
      </w:r>
      <w:r>
        <w:rPr>
          <w:bCs/>
        </w:rPr>
        <w:t xml:space="preserve">nr.05/L-067 për Statusin dhe të Drejtat e Personave </w:t>
      </w:r>
      <w:proofErr w:type="spellStart"/>
      <w:r>
        <w:rPr>
          <w:bCs/>
        </w:rPr>
        <w:t>Paraplegjik</w:t>
      </w:r>
      <w:proofErr w:type="spellEnd"/>
      <w:r>
        <w:rPr>
          <w:bCs/>
        </w:rPr>
        <w:t xml:space="preserve"> dhe </w:t>
      </w:r>
      <w:proofErr w:type="spellStart"/>
      <w:r>
        <w:rPr>
          <w:bCs/>
        </w:rPr>
        <w:t>Tetraplegjik</w:t>
      </w:r>
      <w:proofErr w:type="spellEnd"/>
      <w:r>
        <w:rPr>
          <w:bCs/>
        </w:rPr>
        <w:t xml:space="preserve">, nuk gëzon të drejtë në realizimin e kompensimit financiar. </w:t>
      </w:r>
    </w:p>
    <w:p w:rsidR="00FD6C59" w:rsidRDefault="00FD6C59" w:rsidP="00FD6C59">
      <w:pPr>
        <w:ind w:left="-432" w:right="-432"/>
        <w:jc w:val="both"/>
      </w:pPr>
    </w:p>
    <w:p w:rsidR="00FD6C59" w:rsidRDefault="00FD6C59" w:rsidP="00FD6C59">
      <w:pPr>
        <w:ind w:left="-432" w:right="-432"/>
        <w:jc w:val="both"/>
      </w:pPr>
      <w:r>
        <w:t xml:space="preserve">Gjykata thekson se edhe pse ekspertiza mjekësore e ka dhënë konstatimin ndër tjera se paditësja është person </w:t>
      </w:r>
      <w:proofErr w:type="spellStart"/>
      <w:r>
        <w:t>paraparetik</w:t>
      </w:r>
      <w:proofErr w:type="spellEnd"/>
      <w:r>
        <w:t xml:space="preserve">, e ka të vendosur kateterin </w:t>
      </w:r>
      <w:proofErr w:type="spellStart"/>
      <w:r>
        <w:t>urinar</w:t>
      </w:r>
      <w:proofErr w:type="spellEnd"/>
      <w:r>
        <w:t xml:space="preserve"> dhe nuk mund të ecë pa ndihmë dhe ka nevojë për përcjellës, kjo nuk është e mjaftueshme, ngase për të përfituar kompensimin për persona </w:t>
      </w:r>
      <w:proofErr w:type="spellStart"/>
      <w:r>
        <w:t>Paraplegjik</w:t>
      </w:r>
      <w:proofErr w:type="spellEnd"/>
      <w:r>
        <w:t xml:space="preserve"> dhe </w:t>
      </w:r>
      <w:proofErr w:type="spellStart"/>
      <w:r>
        <w:t>Tetraplegjik</w:t>
      </w:r>
      <w:proofErr w:type="spellEnd"/>
      <w:r>
        <w:t xml:space="preserve">, duhet të plotësohen edhe kushtet tjera e që janë që personi të ketë pasoja të përhershme dhe të plota në </w:t>
      </w:r>
      <w:proofErr w:type="spellStart"/>
      <w:r>
        <w:t>inkontinencë</w:t>
      </w:r>
      <w:proofErr w:type="spellEnd"/>
      <w:r>
        <w:t xml:space="preserve">, që përdorin medikamente në baza ditore, kanë humbje të plotë të ndjeshmërisë të ekstremiteteve të poshtme apo të sipërme, kushte të cilat paditësja nuk arrin ti plotësoj në rastin konkret, për të qenë përfitues i kompensimit financiar për persona </w:t>
      </w:r>
      <w:proofErr w:type="spellStart"/>
      <w:r>
        <w:t>Paralegjik</w:t>
      </w:r>
      <w:proofErr w:type="spellEnd"/>
      <w:r>
        <w:t xml:space="preserve"> dhe </w:t>
      </w:r>
      <w:proofErr w:type="spellStart"/>
      <w:r>
        <w:t>Tetraplegjik</w:t>
      </w:r>
      <w:proofErr w:type="spellEnd"/>
      <w:r>
        <w:t>.</w:t>
      </w:r>
    </w:p>
    <w:p w:rsidR="00FD6C59" w:rsidRDefault="00FD6C59" w:rsidP="00FD6C59">
      <w:pPr>
        <w:ind w:right="-432"/>
        <w:jc w:val="both"/>
      </w:pPr>
    </w:p>
    <w:p w:rsidR="00FD6C59" w:rsidRDefault="00FD6C59" w:rsidP="00FD6C59">
      <w:pPr>
        <w:ind w:left="-432" w:right="-432"/>
        <w:jc w:val="both"/>
      </w:pPr>
      <w:r>
        <w:t xml:space="preserve">Si përfundim duke i vlerësuar edhe pretendimet e tjera të padisë dhe shkresat e lëndës, gjykata konstatoj se këto nuk mund të ndikojnë në marrjen e një vendimit tjetër, sepse në bazë të provave dhe në përputhje me dispozitat ligjore të cituara, është vërtetuar se paditësja nuk i plotëson kushtet ligjore për t’iu njohur e drejta </w:t>
      </w:r>
      <w:r>
        <w:rPr>
          <w:rFonts w:eastAsia="Arial Unicode MS"/>
          <w:color w:val="000000"/>
        </w:rPr>
        <w:t xml:space="preserve">për kompensim për personat </w:t>
      </w:r>
      <w:proofErr w:type="spellStart"/>
      <w:r>
        <w:rPr>
          <w:bCs/>
        </w:rPr>
        <w:t>Paraplegjik</w:t>
      </w:r>
      <w:proofErr w:type="spellEnd"/>
      <w:r>
        <w:rPr>
          <w:bCs/>
        </w:rPr>
        <w:t xml:space="preserve"> dhe </w:t>
      </w:r>
      <w:proofErr w:type="spellStart"/>
      <w:r>
        <w:rPr>
          <w:bCs/>
        </w:rPr>
        <w:t>Tetraplegjik</w:t>
      </w:r>
      <w:proofErr w:type="spellEnd"/>
      <w:r>
        <w:rPr>
          <w:bCs/>
        </w:rPr>
        <w:t>.</w:t>
      </w:r>
    </w:p>
    <w:p w:rsidR="00FD6C59" w:rsidRDefault="00FD6C59" w:rsidP="00FD6C59">
      <w:pPr>
        <w:ind w:left="-432" w:right="-432"/>
        <w:jc w:val="both"/>
      </w:pPr>
    </w:p>
    <w:p w:rsidR="00FD6C59" w:rsidRDefault="00FD6C59" w:rsidP="00FD6C59">
      <w:pPr>
        <w:ind w:left="-432" w:right="-432"/>
        <w:jc w:val="both"/>
      </w:pPr>
      <w:r w:rsidRPr="00E52D3E">
        <w:t>Vendimin që secila palë ti bartë shpenzimet e procedurës, gjykata e ka mbështetur në dispozitat e nenit 64 t</w:t>
      </w:r>
      <w:r w:rsidRPr="00E52D3E">
        <w:rPr>
          <w:bCs/>
        </w:rPr>
        <w:t>ë</w:t>
      </w:r>
      <w:r w:rsidRPr="00E52D3E">
        <w:t xml:space="preserve"> LKA-së nr.03/L-202 për Konfliktet Administrative.</w:t>
      </w:r>
    </w:p>
    <w:p w:rsidR="00FD6C59" w:rsidRPr="00670F47" w:rsidRDefault="00FD6C59" w:rsidP="00FD6C59">
      <w:pPr>
        <w:ind w:right="-288"/>
        <w:jc w:val="both"/>
        <w:rPr>
          <w:bCs/>
        </w:rPr>
      </w:pPr>
    </w:p>
    <w:p w:rsidR="00FD6C59" w:rsidRPr="00670F47" w:rsidRDefault="00FD6C59" w:rsidP="00FD6C59">
      <w:pPr>
        <w:ind w:left="-432" w:right="-288"/>
        <w:jc w:val="both"/>
      </w:pPr>
      <w:r w:rsidRPr="00670F47">
        <w:t xml:space="preserve">Nga sa u parashtrua më lartë, gjykata në pajtim me dispozitat ligjore të </w:t>
      </w:r>
      <w:r w:rsidRPr="00670F47">
        <w:rPr>
          <w:rFonts w:eastAsia="Arial Unicode MS"/>
          <w:bCs/>
        </w:rPr>
        <w:t xml:space="preserve">nenit 38 par.1 dhe 2 dhe  nenit </w:t>
      </w:r>
      <w:r>
        <w:rPr>
          <w:rFonts w:eastAsia="Arial Unicode MS"/>
          <w:bCs/>
        </w:rPr>
        <w:t>46</w:t>
      </w:r>
      <w:r w:rsidRPr="00670F47">
        <w:rPr>
          <w:rFonts w:eastAsia="Arial Unicode MS"/>
          <w:bCs/>
        </w:rPr>
        <w:t xml:space="preserve"> par.2 të LKA-së, </w:t>
      </w:r>
      <w:r w:rsidRPr="00670F47">
        <w:t xml:space="preserve">ka vendosur si në </w:t>
      </w:r>
      <w:proofErr w:type="spellStart"/>
      <w:r w:rsidRPr="00670F47">
        <w:t>dispozitiv</w:t>
      </w:r>
      <w:proofErr w:type="spellEnd"/>
      <w:r w:rsidRPr="00670F47">
        <w:t xml:space="preserve"> të këtij aktgjykimi.</w:t>
      </w:r>
    </w:p>
    <w:p w:rsidR="00FD6C59" w:rsidRPr="00E52D3E" w:rsidRDefault="00FD6C59" w:rsidP="00FD6C59">
      <w:pPr>
        <w:ind w:right="-432"/>
        <w:jc w:val="both"/>
      </w:pPr>
    </w:p>
    <w:p w:rsidR="00FD6C59" w:rsidRPr="00E52D3E" w:rsidRDefault="00FD6C59" w:rsidP="00FD6C59">
      <w:pPr>
        <w:ind w:right="-360"/>
        <w:jc w:val="center"/>
        <w:outlineLvl w:val="0"/>
        <w:rPr>
          <w:b/>
        </w:rPr>
      </w:pPr>
      <w:r w:rsidRPr="00E52D3E">
        <w:rPr>
          <w:b/>
        </w:rPr>
        <w:t xml:space="preserve"> GJYKATA THEMELORE NË PRISHTINË</w:t>
      </w:r>
    </w:p>
    <w:p w:rsidR="00FD6C59" w:rsidRPr="00E52D3E" w:rsidRDefault="00FD6C59" w:rsidP="00FD6C59">
      <w:pPr>
        <w:ind w:right="-360"/>
        <w:jc w:val="center"/>
        <w:outlineLvl w:val="0"/>
        <w:rPr>
          <w:b/>
        </w:rPr>
      </w:pPr>
      <w:r w:rsidRPr="00E52D3E">
        <w:rPr>
          <w:b/>
        </w:rPr>
        <w:t>Departamenti për Ç</w:t>
      </w:r>
      <w:r>
        <w:rPr>
          <w:b/>
        </w:rPr>
        <w:t>ështje Administrative</w:t>
      </w:r>
    </w:p>
    <w:p w:rsidR="00FD6C59" w:rsidRPr="00E52D3E" w:rsidRDefault="00FD6C59" w:rsidP="00FD6C59">
      <w:pPr>
        <w:ind w:right="-360"/>
        <w:jc w:val="center"/>
        <w:rPr>
          <w:b/>
        </w:rPr>
      </w:pPr>
      <w:r w:rsidRPr="00E52D3E">
        <w:rPr>
          <w:b/>
        </w:rPr>
        <w:t xml:space="preserve">       A.nr.</w:t>
      </w:r>
      <w:r>
        <w:rPr>
          <w:b/>
        </w:rPr>
        <w:t>2085/2021</w:t>
      </w:r>
      <w:r w:rsidRPr="00E52D3E">
        <w:rPr>
          <w:b/>
        </w:rPr>
        <w:t xml:space="preserve">, datë </w:t>
      </w:r>
      <w:r>
        <w:rPr>
          <w:b/>
        </w:rPr>
        <w:t>04.04.2024</w:t>
      </w:r>
    </w:p>
    <w:p w:rsidR="00FD6C59" w:rsidRPr="00E52D3E" w:rsidRDefault="00FD6C59" w:rsidP="00FD6C59">
      <w:pPr>
        <w:ind w:right="-360"/>
        <w:jc w:val="center"/>
        <w:rPr>
          <w:color w:val="FF0000"/>
        </w:rPr>
      </w:pPr>
      <w:r w:rsidRPr="00E52D3E">
        <w:rPr>
          <w:color w:val="FF0000"/>
        </w:rPr>
        <w:tab/>
      </w:r>
    </w:p>
    <w:p w:rsidR="00FD6C59" w:rsidRPr="00E52D3E" w:rsidRDefault="00FD6C59" w:rsidP="00FD6C59">
      <w:pPr>
        <w:jc w:val="both"/>
        <w:rPr>
          <w:b/>
          <w:bCs/>
        </w:rPr>
      </w:pPr>
      <w:r w:rsidRPr="00E52D3E">
        <w:rPr>
          <w:b/>
          <w:bCs/>
          <w:color w:val="FF0000"/>
        </w:rPr>
        <w:t xml:space="preserve">                 </w:t>
      </w:r>
      <w:r w:rsidRPr="00E52D3E">
        <w:rPr>
          <w:b/>
          <w:bCs/>
        </w:rPr>
        <w:t xml:space="preserve">                                                                                                    G j y q t a r i </w:t>
      </w:r>
    </w:p>
    <w:p w:rsidR="00FD6C59" w:rsidRPr="00E52D3E" w:rsidRDefault="00FD6C59" w:rsidP="00FD6C59">
      <w:pPr>
        <w:ind w:left="-432"/>
        <w:jc w:val="both"/>
      </w:pPr>
      <w:r w:rsidRPr="00E52D3E">
        <w:t xml:space="preserve">                                                                                                                            Rexhep Gashi</w:t>
      </w:r>
    </w:p>
    <w:p w:rsidR="00FD6C59" w:rsidRPr="00E52D3E" w:rsidRDefault="00FD6C59" w:rsidP="00FD6C59">
      <w:pPr>
        <w:jc w:val="both"/>
      </w:pPr>
    </w:p>
    <w:p w:rsidR="00FD6C59" w:rsidRDefault="00FD6C59" w:rsidP="00C1533F">
      <w:pPr>
        <w:tabs>
          <w:tab w:val="left" w:pos="720"/>
          <w:tab w:val="left" w:pos="1440"/>
          <w:tab w:val="left" w:pos="6971"/>
        </w:tabs>
        <w:ind w:right="-432"/>
        <w:rPr>
          <w:b/>
        </w:rPr>
      </w:pPr>
      <w:r w:rsidRPr="00E52D3E">
        <w:rPr>
          <w:b/>
        </w:rPr>
        <w:t xml:space="preserve">      </w:t>
      </w:r>
      <w:r w:rsidRPr="00E52D3E">
        <w:rPr>
          <w:b/>
        </w:rPr>
        <w:tab/>
      </w:r>
      <w:r w:rsidRPr="00E52D3E">
        <w:rPr>
          <w:b/>
        </w:rPr>
        <w:tab/>
      </w:r>
      <w:r>
        <w:rPr>
          <w:b/>
        </w:rPr>
        <w:tab/>
        <w:t>____________</w:t>
      </w:r>
      <w:r w:rsidRPr="00E52D3E">
        <w:rPr>
          <w:b/>
        </w:rPr>
        <w:tab/>
      </w:r>
      <w:r w:rsidRPr="00E52D3E">
        <w:rPr>
          <w:b/>
        </w:rPr>
        <w:tab/>
        <w:t xml:space="preserve">                         </w:t>
      </w:r>
      <w:r w:rsidR="00C1533F">
        <w:rPr>
          <w:b/>
        </w:rPr>
        <w:t xml:space="preserve">                              </w:t>
      </w:r>
    </w:p>
    <w:p w:rsidR="00FD6C59" w:rsidRPr="00E52D3E" w:rsidRDefault="00FD6C59" w:rsidP="00FD6C59">
      <w:pPr>
        <w:ind w:left="-432"/>
        <w:jc w:val="both"/>
        <w:outlineLvl w:val="0"/>
      </w:pPr>
      <w:r w:rsidRPr="00E52D3E">
        <w:rPr>
          <w:b/>
        </w:rPr>
        <w:t>KËSHILLË JURIDIKE</w:t>
      </w:r>
      <w:r w:rsidRPr="00E52D3E">
        <w:t>:</w:t>
      </w:r>
    </w:p>
    <w:p w:rsidR="000B444F" w:rsidRPr="001A1ED3" w:rsidRDefault="00FD6C59" w:rsidP="00C1533F">
      <w:pPr>
        <w:ind w:left="-432" w:right="-144"/>
        <w:jc w:val="both"/>
      </w:pPr>
      <w:r w:rsidRPr="00E52D3E">
        <w:t xml:space="preserve">Kundër këtij aktgjykimi është e lejuar ankesa, në afat prej </w:t>
      </w:r>
      <w:r w:rsidRPr="00B60CF7">
        <w:t>15 ditësh</w:t>
      </w:r>
      <w:r w:rsidRPr="00E52D3E">
        <w:t xml:space="preserve"> nga marrja e të njëjtit, në Gjykatën e Apelit në Prishtinë, përmes kësaj g</w:t>
      </w:r>
      <w:r>
        <w:t xml:space="preserve">jykate. </w:t>
      </w:r>
    </w:p>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8BB" w:rsidRDefault="007518BB" w:rsidP="004369F3">
      <w:r>
        <w:separator/>
      </w:r>
    </w:p>
  </w:endnote>
  <w:endnote w:type="continuationSeparator" w:id="0">
    <w:p w:rsidR="007518BB" w:rsidRDefault="007518BB"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2021:202881</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2021:202881</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CA6D4F">
          <w:rPr>
            <w:noProof/>
          </w:rPr>
          <w:t>4</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CA6D4F">
      <w:rPr>
        <w:noProof/>
      </w:rPr>
      <w:t>5</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2021:202881</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2021:202881</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CA6D4F">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CA6D4F">
      <w:rPr>
        <w:noProof/>
      </w:rPr>
      <w:t>5</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8BB" w:rsidRDefault="007518BB" w:rsidP="004369F3">
      <w:r>
        <w:separator/>
      </w:r>
    </w:p>
  </w:footnote>
  <w:footnote w:type="continuationSeparator" w:id="0">
    <w:p w:rsidR="007518BB" w:rsidRDefault="007518BB"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2021:202880</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19.04.2024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05593872</w:t>
        </w:r>
      </w:sdtContent>
    </w:sdt>
  </w:p>
  <w:p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rsidTr="0081044C">
      <w:tc>
        <w:tcPr>
          <w:tcW w:w="9306" w:type="dxa"/>
          <w:shd w:val="clear" w:color="auto" w:fill="auto"/>
        </w:tcPr>
        <w:p w:rsidR="00834178" w:rsidRDefault="00FD6C59"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00E550EA">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7518BB" w:rsidP="001A1ED3">
          <w:pPr>
            <w:jc w:val="center"/>
          </w:pPr>
          <w:sdt>
            <w:sdtPr>
              <w:alias w:val="Emri i gjykates"/>
              <w:tag w:val="court.nameOfCourt"/>
              <w:id w:val="-594560568"/>
              <w:placeholder>
                <w:docPart w:val="4A98355CD564431CAE7B58E991C72C77"/>
              </w:placeholder>
              <w:text/>
            </w:sdtPr>
            <w:sdtEndPr/>
            <w:sdtContent>
              <w:r w:rsidR="00FD6C59">
                <w:t>GJYKATA THEMELORE PRISHTINË</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6A0A"/>
    <w:multiLevelType w:val="hybridMultilevel"/>
    <w:tmpl w:val="78D4E40C"/>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7"/>
  </w:num>
  <w:num w:numId="4">
    <w:abstractNumId w:val="5"/>
  </w:num>
  <w:num w:numId="5">
    <w:abstractNumId w:val="3"/>
  </w:num>
  <w:num w:numId="6">
    <w:abstractNumId w:val="6"/>
  </w:num>
  <w:num w:numId="7">
    <w:abstractNumId w:val="12"/>
  </w:num>
  <w:num w:numId="8">
    <w:abstractNumId w:val="10"/>
  </w:num>
  <w:num w:numId="9">
    <w:abstractNumId w:val="2"/>
  </w:num>
  <w:num w:numId="10">
    <w:abstractNumId w:val="14"/>
  </w:num>
  <w:num w:numId="11">
    <w:abstractNumId w:val="0"/>
  </w:num>
  <w:num w:numId="12">
    <w:abstractNumId w:val="9"/>
  </w:num>
  <w:num w:numId="13">
    <w:abstractNumId w:val="8"/>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87DBD"/>
    <w:rsid w:val="0009193A"/>
    <w:rsid w:val="000950AA"/>
    <w:rsid w:val="000A59BD"/>
    <w:rsid w:val="000A6A33"/>
    <w:rsid w:val="000A77CC"/>
    <w:rsid w:val="000B444F"/>
    <w:rsid w:val="000C173E"/>
    <w:rsid w:val="000C3FBD"/>
    <w:rsid w:val="000C5678"/>
    <w:rsid w:val="000C6BF5"/>
    <w:rsid w:val="000D1FD2"/>
    <w:rsid w:val="000E49A0"/>
    <w:rsid w:val="000E63F3"/>
    <w:rsid w:val="000E7461"/>
    <w:rsid w:val="000F75D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8BD"/>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18BB"/>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82CF4"/>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1533F"/>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A6D4F"/>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469"/>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D6C59"/>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8BB397"/>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35809"/>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AB684E"/>
    <w:rsid w:val="00AD7FD3"/>
    <w:rsid w:val="00B06BCF"/>
    <w:rsid w:val="00C170C2"/>
    <w:rsid w:val="00C24DC6"/>
    <w:rsid w:val="00CA1320"/>
    <w:rsid w:val="00CB1D48"/>
    <w:rsid w:val="00CF721E"/>
    <w:rsid w:val="00D168C1"/>
    <w:rsid w:val="00D2022C"/>
    <w:rsid w:val="00D86535"/>
    <w:rsid w:val="00DB0461"/>
    <w:rsid w:val="00E0017A"/>
    <w:rsid w:val="00E00B81"/>
    <w:rsid w:val="00E0740E"/>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74E33E1D59D9471F9A91BCAA99844F64">
    <w:name w:val="74E33E1D59D9471F9A91BCAA99844F64"/>
    <w:rsid w:val="0040397C"/>
    <w:rPr>
      <w:lang w:val="en-US" w:eastAsia="en-US"/>
    </w:rPr>
  </w:style>
  <w:style w:type="paragraph" w:customStyle="1" w:styleId="AF72CB455A854E3CA219610CA3EDDC5B">
    <w:name w:val="AF72CB455A854E3CA219610CA3EDDC5B"/>
    <w:rsid w:val="0040397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DD67A-9B19-409C-BFA5-7E40ADB0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3</cp:revision>
  <cp:lastPrinted>2024-04-19T08:38:00Z</cp:lastPrinted>
  <dcterms:created xsi:type="dcterms:W3CDTF">2024-09-10T13:09:00Z</dcterms:created>
  <dcterms:modified xsi:type="dcterms:W3CDTF">2024-09-11T11:24:00Z</dcterms:modified>
</cp:coreProperties>
</file>