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RPr="00A34EA7" w14:paraId="708A951E" w14:textId="77777777" w:rsidTr="009F2E65">
        <w:tc>
          <w:tcPr>
            <w:tcW w:w="2340" w:type="dxa"/>
          </w:tcPr>
          <w:p w14:paraId="7F8BCB39" w14:textId="77777777" w:rsidR="001C5AFF" w:rsidRPr="00A34EA7" w:rsidRDefault="001C5AFF" w:rsidP="00A34EA7">
            <w:pPr>
              <w:tabs>
                <w:tab w:val="right" w:pos="9498"/>
              </w:tabs>
              <w:spacing w:line="276" w:lineRule="auto"/>
              <w:ind w:left="-180" w:firstLine="180"/>
              <w:rPr>
                <w:b/>
              </w:rPr>
            </w:pPr>
            <w:r w:rsidRPr="00A34EA7"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Pr="00A34EA7" w:rsidRDefault="001A38A0" w:rsidP="00A34EA7">
            <w:pPr>
              <w:tabs>
                <w:tab w:val="right" w:pos="9498"/>
              </w:tabs>
              <w:spacing w:line="276" w:lineRule="auto"/>
              <w:ind w:left="-180" w:firstLine="180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 w:rsidRPr="00A34EA7">
                  <w:t>2021:029103</w:t>
                </w:r>
              </w:sdtContent>
            </w:sdt>
          </w:p>
        </w:tc>
      </w:tr>
      <w:tr w:rsidR="001C5AFF" w:rsidRPr="00A34EA7" w14:paraId="1CA4E081" w14:textId="77777777" w:rsidTr="009F2E65">
        <w:tc>
          <w:tcPr>
            <w:tcW w:w="2340" w:type="dxa"/>
          </w:tcPr>
          <w:p w14:paraId="0F87850E" w14:textId="77777777" w:rsidR="001C5AFF" w:rsidRPr="00A34EA7" w:rsidRDefault="001C5AFF" w:rsidP="00A34EA7">
            <w:pPr>
              <w:tabs>
                <w:tab w:val="right" w:pos="9498"/>
              </w:tabs>
              <w:spacing w:line="276" w:lineRule="auto"/>
              <w:ind w:left="-180" w:firstLine="180"/>
              <w:rPr>
                <w:b/>
              </w:rPr>
            </w:pPr>
            <w:r w:rsidRPr="00A34EA7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Pr="00A34EA7" w:rsidRDefault="001A38A0" w:rsidP="00A34EA7">
            <w:pPr>
              <w:tabs>
                <w:tab w:val="right" w:pos="9498"/>
              </w:tabs>
              <w:spacing w:line="276" w:lineRule="auto"/>
              <w:ind w:left="-180" w:firstLine="180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 w:rsidRPr="00A34EA7">
                  <w:rPr>
                    <w:color w:val="0D0D0D" w:themeColor="text1" w:themeTint="F2"/>
                  </w:rPr>
                  <w:t>22.04.2024</w:t>
                </w:r>
              </w:sdtContent>
            </w:sdt>
          </w:p>
        </w:tc>
      </w:tr>
      <w:tr w:rsidR="001C5AFF" w:rsidRPr="00A34EA7" w14:paraId="38379A97" w14:textId="77777777" w:rsidTr="009F2E65">
        <w:tc>
          <w:tcPr>
            <w:tcW w:w="2340" w:type="dxa"/>
          </w:tcPr>
          <w:p w14:paraId="7C4566B0" w14:textId="77777777" w:rsidR="001C5AFF" w:rsidRPr="00A34EA7" w:rsidRDefault="001C5AFF" w:rsidP="00A34EA7">
            <w:pPr>
              <w:tabs>
                <w:tab w:val="right" w:pos="9498"/>
              </w:tabs>
              <w:spacing w:line="276" w:lineRule="auto"/>
              <w:ind w:left="-180" w:firstLine="180"/>
              <w:rPr>
                <w:b/>
              </w:rPr>
            </w:pPr>
            <w:r w:rsidRPr="00A34EA7"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Pr="00A34EA7" w:rsidRDefault="001A38A0" w:rsidP="00A34EA7">
            <w:pPr>
              <w:tabs>
                <w:tab w:val="right" w:pos="9498"/>
              </w:tabs>
              <w:spacing w:line="276" w:lineRule="auto"/>
              <w:ind w:left="-180" w:firstLine="180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 w:rsidRPr="00A34EA7">
                  <w:t>05602386</w:t>
                </w:r>
              </w:sdtContent>
            </w:sdt>
          </w:p>
        </w:tc>
      </w:tr>
    </w:tbl>
    <w:p w14:paraId="483258D7" w14:textId="77777777" w:rsidR="0095459A" w:rsidRPr="00A34EA7" w:rsidRDefault="0095459A" w:rsidP="00A34EA7">
      <w:pPr>
        <w:spacing w:line="276" w:lineRule="auto"/>
        <w:ind w:left="-180" w:firstLine="180"/>
        <w:rPr>
          <w:b/>
          <w:bCs/>
        </w:rPr>
      </w:pPr>
    </w:p>
    <w:p w14:paraId="3F95193E" w14:textId="77777777" w:rsidR="00A34EA7" w:rsidRPr="00A34EA7" w:rsidRDefault="00A34EA7" w:rsidP="00A34EA7">
      <w:pPr>
        <w:spacing w:after="160" w:line="276" w:lineRule="auto"/>
        <w:ind w:left="720"/>
        <w:jc w:val="right"/>
      </w:pPr>
      <w:r w:rsidRPr="00A34EA7">
        <w:t>PKR.nr. 83/21</w:t>
      </w:r>
    </w:p>
    <w:p w14:paraId="55F6426E" w14:textId="77777777" w:rsidR="00A34EA7" w:rsidRPr="00A34EA7" w:rsidRDefault="00A34EA7" w:rsidP="00A34EA7">
      <w:pPr>
        <w:spacing w:after="160" w:line="276" w:lineRule="auto"/>
        <w:ind w:left="720"/>
        <w:jc w:val="center"/>
        <w:rPr>
          <w:bCs/>
        </w:rPr>
      </w:pPr>
      <w:r w:rsidRPr="00A34EA7">
        <w:rPr>
          <w:bCs/>
        </w:rPr>
        <w:t>NË EMËR TË POPULLIT</w:t>
      </w:r>
    </w:p>
    <w:p w14:paraId="592C4CAA" w14:textId="02763E96" w:rsidR="00A34EA7" w:rsidRPr="00A34EA7" w:rsidRDefault="00A34EA7" w:rsidP="00A34EA7">
      <w:pPr>
        <w:spacing w:after="160"/>
        <w:jc w:val="both"/>
      </w:pPr>
      <w:r w:rsidRPr="00A34EA7">
        <w:t xml:space="preserve">GJYKATA THEMELORE NË PRISHTINË-Departamenti për Krime të Rënda, Kryetari i trupit gjykues Gëzim Ademi, me anëtarët e trupit gjykues: Naser Foniqi e Alltën Murseli, me pjesëmarrjen e bashkëpunëtores profesionale Fatime Shabani, në çështjen penale ndaj të pandehurit </w:t>
      </w:r>
      <w:proofErr w:type="spellStart"/>
      <w:r w:rsidRPr="00A34EA7">
        <w:t>E</w:t>
      </w:r>
      <w:r w:rsidR="006F3A83">
        <w:t>.</w:t>
      </w:r>
      <w:r w:rsidRPr="00A34EA7">
        <w:t>Sh</w:t>
      </w:r>
      <w:proofErr w:type="spellEnd"/>
      <w:r w:rsidRPr="00A34EA7">
        <w:t xml:space="preserve">, </w:t>
      </w:r>
      <w:r w:rsidRPr="00A34EA7">
        <w:rPr>
          <w:color w:val="000000"/>
        </w:rPr>
        <w:t>për shkak të veprës penale Falsifikimi i  parasë nga neni 302  paragrafi 2 të KPRK-së,</w:t>
      </w:r>
      <w:r w:rsidRPr="00A34EA7">
        <w:t xml:space="preserve"> sipas aktakuzës së Prokurorisë Themelore në Prishtinë - Departamenti për Krime të Rënda, nr.PP.I.nr. 454/2016, te datës 18.02.2021, pas mbajtjes së shqyrtimin gjyqësor me datën 16.04.2024, në prezencë të Prokurorit të Shtetit, A</w:t>
      </w:r>
      <w:r w:rsidR="006F3A83">
        <w:t>.</w:t>
      </w:r>
      <w:r w:rsidRPr="00A34EA7">
        <w:t xml:space="preserve">H, të pandehurit </w:t>
      </w:r>
      <w:proofErr w:type="spellStart"/>
      <w:r w:rsidRPr="00A34EA7">
        <w:t>E</w:t>
      </w:r>
      <w:r w:rsidR="006F3A83">
        <w:t>.</w:t>
      </w:r>
      <w:r w:rsidRPr="00A34EA7">
        <w:t>Sh</w:t>
      </w:r>
      <w:proofErr w:type="spellEnd"/>
      <w:r w:rsidRPr="00A34EA7">
        <w:t xml:space="preserve">, me mbrojtësin sipas autorizimit </w:t>
      </w:r>
      <w:proofErr w:type="spellStart"/>
      <w:r w:rsidRPr="00A34EA7">
        <w:t>av</w:t>
      </w:r>
      <w:proofErr w:type="spellEnd"/>
      <w:r w:rsidRPr="00A34EA7">
        <w:t>. A</w:t>
      </w:r>
      <w:r w:rsidR="006F3A83">
        <w:t>.</w:t>
      </w:r>
      <w:r w:rsidRPr="00A34EA7">
        <w:t>K, me datë 16.04.2024, publikisht shpalli, ndërsa me datë 22.04.2024 përpiloi këtë:</w:t>
      </w:r>
    </w:p>
    <w:p w14:paraId="1385EAF4" w14:textId="77777777" w:rsidR="00A34EA7" w:rsidRPr="00A34EA7" w:rsidRDefault="00A34EA7" w:rsidP="00A34EA7">
      <w:pPr>
        <w:spacing w:after="160"/>
        <w:ind w:left="720"/>
        <w:jc w:val="both"/>
        <w:rPr>
          <w:sz w:val="16"/>
          <w:szCs w:val="16"/>
        </w:rPr>
      </w:pPr>
    </w:p>
    <w:p w14:paraId="4E72BBDF" w14:textId="77777777" w:rsidR="00A34EA7" w:rsidRPr="00A34EA7" w:rsidRDefault="00A34EA7" w:rsidP="00A34EA7">
      <w:pPr>
        <w:spacing w:after="160"/>
        <w:ind w:left="720"/>
        <w:jc w:val="center"/>
      </w:pPr>
      <w:r w:rsidRPr="00A34EA7">
        <w:t>A K T G J Y K I M</w:t>
      </w:r>
    </w:p>
    <w:p w14:paraId="16FAFBC9" w14:textId="547CAFD7" w:rsidR="00A34EA7" w:rsidRPr="00A34EA7" w:rsidRDefault="00A34EA7" w:rsidP="00A34EA7">
      <w:pPr>
        <w:spacing w:after="160" w:line="276" w:lineRule="auto"/>
      </w:pPr>
      <w:r w:rsidRPr="00A34EA7">
        <w:rPr>
          <w:bCs/>
        </w:rPr>
        <w:t>Të pandehurit</w:t>
      </w:r>
    </w:p>
    <w:p w14:paraId="359A0505" w14:textId="4697A505" w:rsidR="00A34EA7" w:rsidRPr="00A34EA7" w:rsidRDefault="00A34EA7" w:rsidP="00A34EA7">
      <w:pPr>
        <w:spacing w:line="276" w:lineRule="auto"/>
        <w:contextualSpacing/>
        <w:jc w:val="both"/>
        <w:rPr>
          <w:b/>
          <w:bCs/>
        </w:rPr>
      </w:pPr>
      <w:proofErr w:type="spellStart"/>
      <w:r w:rsidRPr="00A34EA7">
        <w:rPr>
          <w:b/>
          <w:bCs/>
        </w:rPr>
        <w:t>E</w:t>
      </w:r>
      <w:r w:rsidR="006F3A83">
        <w:rPr>
          <w:b/>
          <w:bCs/>
        </w:rPr>
        <w:t>.Sh</w:t>
      </w:r>
      <w:proofErr w:type="spellEnd"/>
      <w:r w:rsidRPr="00A34EA7">
        <w:rPr>
          <w:b/>
          <w:bCs/>
        </w:rPr>
        <w:t xml:space="preserve">, </w:t>
      </w:r>
      <w:r w:rsidRPr="00A34EA7">
        <w:rPr>
          <w:bCs/>
        </w:rPr>
        <w:t>I biri i A</w:t>
      </w:r>
      <w:r w:rsidR="006F3A83">
        <w:rPr>
          <w:bCs/>
        </w:rPr>
        <w:t>..</w:t>
      </w:r>
      <w:r w:rsidRPr="00A34EA7">
        <w:rPr>
          <w:bCs/>
        </w:rPr>
        <w:t xml:space="preserve"> dhe M</w:t>
      </w:r>
      <w:r w:rsidR="006F3A83">
        <w:rPr>
          <w:bCs/>
        </w:rPr>
        <w:t>...</w:t>
      </w:r>
      <w:r w:rsidRPr="00A34EA7">
        <w:rPr>
          <w:bCs/>
        </w:rPr>
        <w:t>, e vajzërisë B</w:t>
      </w:r>
      <w:r w:rsidR="006F3A83">
        <w:rPr>
          <w:bCs/>
        </w:rPr>
        <w:t>...</w:t>
      </w:r>
      <w:r w:rsidRPr="00A34EA7">
        <w:rPr>
          <w:bCs/>
        </w:rPr>
        <w:t xml:space="preserve">, i lindur me </w:t>
      </w:r>
      <w:r w:rsidR="006F3A83">
        <w:rPr>
          <w:bCs/>
        </w:rPr>
        <w:t>....</w:t>
      </w:r>
      <w:r w:rsidRPr="00A34EA7">
        <w:rPr>
          <w:bCs/>
        </w:rPr>
        <w:t xml:space="preserve">, në </w:t>
      </w:r>
      <w:proofErr w:type="spellStart"/>
      <w:r w:rsidRPr="00A34EA7">
        <w:rPr>
          <w:bCs/>
        </w:rPr>
        <w:t>fsh</w:t>
      </w:r>
      <w:proofErr w:type="spellEnd"/>
      <w:r w:rsidRPr="00A34EA7">
        <w:rPr>
          <w:bCs/>
        </w:rPr>
        <w:t>. T</w:t>
      </w:r>
      <w:r w:rsidR="006F3A83">
        <w:rPr>
          <w:bCs/>
        </w:rPr>
        <w:t>..</w:t>
      </w:r>
      <w:r w:rsidRPr="00A34EA7">
        <w:rPr>
          <w:bCs/>
        </w:rPr>
        <w:t xml:space="preserve">,  me vendbanim në Prishtinë në </w:t>
      </w:r>
      <w:proofErr w:type="spellStart"/>
      <w:r w:rsidRPr="00A34EA7">
        <w:rPr>
          <w:bCs/>
        </w:rPr>
        <w:t>rr.”R</w:t>
      </w:r>
      <w:r w:rsidR="006F3A83">
        <w:rPr>
          <w:bCs/>
        </w:rPr>
        <w:t>.</w:t>
      </w:r>
      <w:r w:rsidRPr="00A34EA7">
        <w:rPr>
          <w:bCs/>
        </w:rPr>
        <w:t>D</w:t>
      </w:r>
      <w:proofErr w:type="spellEnd"/>
      <w:r w:rsidRPr="00A34EA7">
        <w:rPr>
          <w:bCs/>
        </w:rPr>
        <w:t xml:space="preserve">” nr. 10, me nr. personal </w:t>
      </w:r>
      <w:r w:rsidR="006F3A83">
        <w:rPr>
          <w:bCs/>
        </w:rPr>
        <w:t>......</w:t>
      </w:r>
      <w:r w:rsidRPr="00A34EA7">
        <w:rPr>
          <w:bCs/>
        </w:rPr>
        <w:t>, Shqiptar, Shtetas I Republikës së Kosovës, I martuar,  baba i tre fëmijëve, ka të kryer fakultetin e juridik, i gjendjes së mesme ekonomike.</w:t>
      </w:r>
    </w:p>
    <w:p w14:paraId="70BF50BA" w14:textId="77777777" w:rsidR="00A34EA7" w:rsidRPr="00A34EA7" w:rsidRDefault="00A34EA7" w:rsidP="00A34EA7">
      <w:pPr>
        <w:spacing w:after="160" w:line="276" w:lineRule="auto"/>
        <w:ind w:left="720"/>
        <w:jc w:val="both"/>
        <w:rPr>
          <w:sz w:val="16"/>
          <w:szCs w:val="16"/>
        </w:rPr>
      </w:pPr>
    </w:p>
    <w:p w14:paraId="0514349A" w14:textId="01D32542" w:rsidR="00A34EA7" w:rsidRDefault="00A34EA7" w:rsidP="00A34EA7">
      <w:pPr>
        <w:spacing w:after="160"/>
        <w:jc w:val="both"/>
        <w:rPr>
          <w:bCs/>
        </w:rPr>
      </w:pPr>
      <w:r w:rsidRPr="00A34EA7">
        <w:rPr>
          <w:bCs/>
        </w:rPr>
        <w:t>Në mbështetje të nenit 362 par.1 pika 1.1 të Kodit të Procedurës Penale (KPP):</w:t>
      </w:r>
    </w:p>
    <w:p w14:paraId="1C48FA12" w14:textId="77777777" w:rsidR="00A34EA7" w:rsidRDefault="00A34EA7" w:rsidP="00A34EA7">
      <w:pPr>
        <w:spacing w:after="160"/>
        <w:jc w:val="both"/>
        <w:rPr>
          <w:bCs/>
        </w:rPr>
      </w:pPr>
    </w:p>
    <w:p w14:paraId="68912ACC" w14:textId="6E85261E" w:rsidR="00A34EA7" w:rsidRPr="00A34EA7" w:rsidRDefault="00A34EA7" w:rsidP="00A34EA7">
      <w:pPr>
        <w:spacing w:after="160"/>
        <w:ind w:left="720"/>
        <w:jc w:val="center"/>
      </w:pPr>
      <w:r w:rsidRPr="00A34EA7">
        <w:rPr>
          <w:bCs/>
        </w:rPr>
        <w:t>REFUZOHET AKUZA</w:t>
      </w:r>
    </w:p>
    <w:p w14:paraId="2423C421" w14:textId="77777777" w:rsidR="00A34EA7" w:rsidRPr="00A34EA7" w:rsidRDefault="00A34EA7" w:rsidP="00A34EA7">
      <w:pPr>
        <w:spacing w:after="160" w:line="276" w:lineRule="auto"/>
        <w:jc w:val="both"/>
      </w:pPr>
      <w:r w:rsidRPr="00A34EA7">
        <w:t>Sepse:</w:t>
      </w:r>
    </w:p>
    <w:p w14:paraId="0B27EEAC" w14:textId="33D1171B" w:rsidR="00A34EA7" w:rsidRPr="00A34EA7" w:rsidRDefault="00A34EA7" w:rsidP="00A34EA7">
      <w:pPr>
        <w:spacing w:after="160" w:line="276" w:lineRule="auto"/>
        <w:jc w:val="both"/>
      </w:pPr>
      <w:r w:rsidRPr="00A34EA7">
        <w:t xml:space="preserve">Duke ditur se paratë janë të falsifikuara, ka vu në qarkullim paratë e falsifikuara me qëllim për t’i vënë në qarkullim si të vërteta, në atë mënyrë që i pandehuri </w:t>
      </w:r>
      <w:proofErr w:type="spellStart"/>
      <w:r w:rsidRPr="00A34EA7">
        <w:t>E</w:t>
      </w:r>
      <w:r w:rsidR="006F3A83">
        <w:t>.</w:t>
      </w:r>
      <w:r w:rsidRPr="00A34EA7">
        <w:t>Sh</w:t>
      </w:r>
      <w:proofErr w:type="spellEnd"/>
      <w:r w:rsidRPr="00A34EA7">
        <w:t>, me datën 13.10.2015 rreth orës 13:20 minuta, në Bankën “BPB” në rrugën “UÇK” në Prishtinë, derisa dëshmitarët B</w:t>
      </w:r>
      <w:r w:rsidR="006F3A83">
        <w:t>.</w:t>
      </w:r>
      <w:r w:rsidRPr="00A34EA7">
        <w:t>I dhe G</w:t>
      </w:r>
      <w:r w:rsidR="006F3A83">
        <w:t>.</w:t>
      </w:r>
      <w:r w:rsidRPr="00A34EA7">
        <w:t xml:space="preserve">M kanë qenë duke deponuar në këtë bankë një shumë të konsiderueshme të hollash, të cilat ia kishte huazuar i pandehuri </w:t>
      </w:r>
      <w:proofErr w:type="spellStart"/>
      <w:r w:rsidRPr="00A34EA7">
        <w:t>E</w:t>
      </w:r>
      <w:r w:rsidR="006F3A83">
        <w:t>.</w:t>
      </w:r>
      <w:r w:rsidRPr="00A34EA7">
        <w:t>Sh</w:t>
      </w:r>
      <w:proofErr w:type="spellEnd"/>
      <w:r w:rsidRPr="00A34EA7">
        <w:t xml:space="preserve"> për të bërë pagesën për blerjen e banesës, zyrtarët e bankës kanë vërejtur se katërmbëdhjetë kartëmonedha prej 50 € , janë të dyshuara, ku pas ekspertimit ka rezultuar se 10 kartëmonedha me numra serik: X84110061692, X44706564515, X84837887579, X83283720221, S32713885402, P27751612168, S46179208888, X82834826753, S54403367767, S52185470776, posedojnë tiparet mbrojtëse të sigurisë sipas teknologjisë standarde të prodhimit, mirëpo </w:t>
      </w:r>
      <w:proofErr w:type="spellStart"/>
      <w:r w:rsidRPr="00A34EA7">
        <w:t>hologrami</w:t>
      </w:r>
      <w:proofErr w:type="spellEnd"/>
      <w:r w:rsidRPr="00A34EA7">
        <w:t xml:space="preserve"> është i imituar dhe nuk është origjinal, gjithashtu , si </w:t>
      </w:r>
      <w:r w:rsidRPr="00A34EA7">
        <w:lastRenderedPageBreak/>
        <w:t xml:space="preserve">rezultat i kontaktit me ndonjë reagjent kimik, kartëmonedhave në fjalë i janë dëmtuar tiparet mbrojtëse të sigurisë si reaksion ultra violetë (UV) i ngjyrës, peri i sigurisë si dhe ngjyra pamore e ndryshimit (OVI), dhe si përfundim, sipas ekspertizës, këto para janë falsifikim i pjesshëm, ndërsa kartëmonedhat tjera, me numra serik : S40579030618, P22843085527, X79822373627, X37044284879, i posedojnë tiparet mbrojtëse të sigurisë sipas teknologjisë standarde të prodhimit, mirëpo në kontakt me ndonjë reagjent kimik , kartëmonedhave në fjalë i janë dëmtuar tiparet mbrojtëse të reaksionit ultra violetë (UV) të ngjyrës.  </w:t>
      </w:r>
    </w:p>
    <w:p w14:paraId="15FBF74E" w14:textId="77777777" w:rsidR="00A34EA7" w:rsidRPr="00A34EA7" w:rsidRDefault="00A34EA7" w:rsidP="00A34EA7">
      <w:pPr>
        <w:spacing w:after="160" w:line="276" w:lineRule="auto"/>
        <w:jc w:val="both"/>
      </w:pPr>
      <w:r w:rsidRPr="00A34EA7">
        <w:t>Me këtë i pandehuri kishte për të kryer veprën penale Falsifikimi i parasë, nga neni 302 par.2  të KPRK –së</w:t>
      </w:r>
    </w:p>
    <w:p w14:paraId="264B1C4F" w14:textId="77777777" w:rsidR="00A34EA7" w:rsidRPr="00A34EA7" w:rsidRDefault="00A34EA7" w:rsidP="00A34EA7">
      <w:pPr>
        <w:spacing w:after="160" w:line="276" w:lineRule="auto"/>
        <w:jc w:val="both"/>
      </w:pPr>
      <w:r w:rsidRPr="00A34EA7">
        <w:t>Pasi që prokurori i shtetit hoqi dorë nga ndjekja penale në fjalën përfundimtare të shqyrtimit gjyqësor.</w:t>
      </w:r>
    </w:p>
    <w:p w14:paraId="2A89CF5A" w14:textId="77777777" w:rsidR="00A34EA7" w:rsidRPr="00A34EA7" w:rsidRDefault="00A34EA7" w:rsidP="00A34EA7">
      <w:pPr>
        <w:spacing w:after="160" w:line="276" w:lineRule="auto"/>
        <w:jc w:val="both"/>
      </w:pPr>
      <w:r w:rsidRPr="00A34EA7">
        <w:t>Në mbështetje të nenit 302 par.6 të KPRK-së, e lidhur me nenin 276 par.1 e lidhur me par.2 nënpar.2.5 të KPP, ndaj te pandehurit konfiskohen kartëmonedhat në shumë prej nga 50 euro, si në vijim: X84110061692, X44706564515, X84837887579, X83283720221, S32713885402, P27751612168, S46179208888, X82834826753, S54403367767, S52185470776, S40579030618, P22843085527, X79822373627 X37044284879, ashtu që të njëjtat duhet të shkatërrohen.</w:t>
      </w:r>
    </w:p>
    <w:p w14:paraId="03E48292" w14:textId="77777777" w:rsidR="00A34EA7" w:rsidRPr="00A34EA7" w:rsidRDefault="00A34EA7" w:rsidP="00A34EA7">
      <w:pPr>
        <w:spacing w:after="160" w:line="276" w:lineRule="auto"/>
        <w:jc w:val="both"/>
      </w:pPr>
      <w:r w:rsidRPr="00A34EA7">
        <w:t>Shpenzimet e procedurës penale, bien barrë e mjeteve buxhetore të kësaj gjykate.</w:t>
      </w:r>
    </w:p>
    <w:p w14:paraId="7071CA77" w14:textId="5120D36F" w:rsidR="00A34EA7" w:rsidRDefault="00A34EA7" w:rsidP="00A34EA7">
      <w:pPr>
        <w:spacing w:after="160" w:line="360" w:lineRule="auto"/>
        <w:jc w:val="both"/>
      </w:pPr>
      <w:r w:rsidRPr="00A34EA7">
        <w:t xml:space="preserve"> Pala e dëmtuar nuk ka paraqitur kërkesë pasurore juridike.</w:t>
      </w:r>
    </w:p>
    <w:p w14:paraId="0A48D06C" w14:textId="2D9E6C1F" w:rsidR="00A34EA7" w:rsidRPr="00A34EA7" w:rsidRDefault="00A34EA7" w:rsidP="00A34EA7">
      <w:pPr>
        <w:spacing w:after="160" w:line="360" w:lineRule="auto"/>
        <w:ind w:left="720"/>
        <w:jc w:val="center"/>
      </w:pPr>
      <w:r w:rsidRPr="00A34EA7">
        <w:t>A r s y e t i m</w:t>
      </w:r>
    </w:p>
    <w:p w14:paraId="43E7968A" w14:textId="36E0821C" w:rsidR="00A34EA7" w:rsidRPr="00A34EA7" w:rsidRDefault="00A34EA7" w:rsidP="00A34EA7">
      <w:pPr>
        <w:spacing w:after="160" w:line="276" w:lineRule="auto"/>
        <w:jc w:val="both"/>
        <w:rPr>
          <w:color w:val="000000"/>
        </w:rPr>
      </w:pPr>
      <w:r w:rsidRPr="00A34EA7">
        <w:t xml:space="preserve">Prokuroria Themelore në Prishtinë - Departamenti për Krime të Rënda, me aktakuzën PP.I.nr.454/16, e datës 18.02.2021, te pandehurin </w:t>
      </w:r>
      <w:proofErr w:type="spellStart"/>
      <w:r w:rsidRPr="00A34EA7">
        <w:t>E</w:t>
      </w:r>
      <w:r w:rsidR="006F3A83">
        <w:t>.</w:t>
      </w:r>
      <w:r w:rsidRPr="00A34EA7">
        <w:t>Sh</w:t>
      </w:r>
      <w:proofErr w:type="spellEnd"/>
      <w:r w:rsidRPr="00A34EA7">
        <w:t xml:space="preserve">, e ka akuzuar </w:t>
      </w:r>
      <w:r w:rsidRPr="00A34EA7">
        <w:rPr>
          <w:color w:val="000000"/>
        </w:rPr>
        <w:t>për veprës penale Falsifikimi i  parasë nga neni 302  paragrafi 2 të KPRK-së.</w:t>
      </w:r>
    </w:p>
    <w:p w14:paraId="2686F843" w14:textId="77777777" w:rsidR="00A34EA7" w:rsidRPr="00A34EA7" w:rsidRDefault="00A34EA7" w:rsidP="00A34EA7">
      <w:pPr>
        <w:spacing w:line="276" w:lineRule="auto"/>
        <w:jc w:val="both"/>
        <w:rPr>
          <w:b/>
          <w:bCs/>
        </w:rPr>
      </w:pPr>
    </w:p>
    <w:p w14:paraId="22EEEACC" w14:textId="77777777" w:rsidR="00A34EA7" w:rsidRPr="00A34EA7" w:rsidRDefault="00A34EA7" w:rsidP="00A34EA7">
      <w:pPr>
        <w:spacing w:after="160" w:line="276" w:lineRule="auto"/>
        <w:jc w:val="both"/>
      </w:pPr>
      <w:r w:rsidRPr="00A34EA7">
        <w:t xml:space="preserve">Gjykata me datën 27.09.2023, 18.10.2023, 29.11.2023, 11.01.2024, 29.02.2024, 16.04.2024, ka caktuar dhe ka mbajtur seancën e shqyrtimit gjyqësor, ku ishin të pranishëm Prokurori i Shtetit, i pandehuri, dhe mbrojtësi e tij. Menjëherë pas leximit të aktakuzës, gjykata pyet të pandehurin se a e ka kuptuar aktakuzën dhe a kanë nevojë për sqarime shtesë, duke i’ u dhënë mundësinë që të deklarohen në lidhje me fajësinë, ku i pandehuri ka deklaruan se nuk ndjen veten fajtor për veprën penale që </w:t>
      </w:r>
      <w:proofErr w:type="spellStart"/>
      <w:r w:rsidRPr="00A34EA7">
        <w:t>i’u</w:t>
      </w:r>
      <w:proofErr w:type="spellEnd"/>
      <w:r w:rsidRPr="00A34EA7">
        <w:t xml:space="preserve"> vihet në barrë, sipas aktakuzës.</w:t>
      </w:r>
    </w:p>
    <w:p w14:paraId="42B26063" w14:textId="77777777" w:rsidR="00A34EA7" w:rsidRPr="00A34EA7" w:rsidRDefault="00A34EA7" w:rsidP="00A34EA7">
      <w:pPr>
        <w:spacing w:after="160" w:line="276" w:lineRule="auto"/>
        <w:jc w:val="both"/>
      </w:pPr>
      <w:r w:rsidRPr="00A34EA7">
        <w:t>Gjykata ka vazhduar me shqyrtimin gjyqësor, duke paraqitur palët fjalët hyrëse, dhe administrimin e provave, dhe pastaj janë dëgjuar të pandehurit.</w:t>
      </w:r>
    </w:p>
    <w:p w14:paraId="50288C5B" w14:textId="00B14655" w:rsidR="00A34EA7" w:rsidRPr="00A34EA7" w:rsidRDefault="00A34EA7" w:rsidP="00A34EA7">
      <w:pPr>
        <w:spacing w:after="160" w:line="276" w:lineRule="auto"/>
        <w:jc w:val="both"/>
        <w:rPr>
          <w:bCs/>
        </w:rPr>
      </w:pPr>
      <w:r w:rsidRPr="00A34EA7">
        <w:rPr>
          <w:bCs/>
        </w:rPr>
        <w:t>Prokurori i Shtetit në fjalën përfundimtare ka deklaruar se gjatë shqyrtimit gjyqësor lidhur me aktakuzën      PP.I.nr.454/2016 të datës 18.02.2021, u vërtetua se nga shuma prej 54,500.00 €, të cilat i pandehuri i ka deponuar në emër të G</w:t>
      </w:r>
      <w:r w:rsidR="006F3A83">
        <w:rPr>
          <w:bCs/>
        </w:rPr>
        <w:t>.</w:t>
      </w:r>
      <w:r w:rsidRPr="00A34EA7">
        <w:rPr>
          <w:bCs/>
        </w:rPr>
        <w:t>M, në kartëmonedhat prej 50 €,</w:t>
      </w:r>
      <w:bookmarkStart w:id="0" w:name="_GoBack"/>
      <w:bookmarkEnd w:id="0"/>
      <w:r w:rsidRPr="00A34EA7">
        <w:rPr>
          <w:bCs/>
        </w:rPr>
        <w:t xml:space="preserve"> kanë rezultuar se 10 nga këto kartëmonedha janë të falsifikuara në vlerë totale prej 500 €. Andaj, ky është një fakt i pamohueshëm se këto kartëmonedha janë fals dhe do të asgjësohen, mirëpo duke pasur parasysh </w:t>
      </w:r>
      <w:r w:rsidRPr="00A34EA7">
        <w:rPr>
          <w:bCs/>
        </w:rPr>
        <w:lastRenderedPageBreak/>
        <w:t>se kjo vepër kryhet vetëm me dashje dhe nuk është arritur të vërtetohet se i akuzuari e ka ditur se kjo para është e falsifikuar, prokuroria në bazë të nenit 51 tërhiqet nga ndjekja penale.</w:t>
      </w:r>
    </w:p>
    <w:p w14:paraId="3E9D6975" w14:textId="77777777" w:rsidR="00A34EA7" w:rsidRPr="00A34EA7" w:rsidRDefault="00A34EA7" w:rsidP="00A34EA7">
      <w:pPr>
        <w:spacing w:after="160" w:line="276" w:lineRule="auto"/>
        <w:jc w:val="both"/>
      </w:pPr>
      <w:r w:rsidRPr="00A34EA7">
        <w:t>Në prezencën e këtyre rrethanave, e duke pasur parasysh faktin se prokurori i shtetit u tërhoq nga ndjekja penale, gjykata vlerëson që janë plotësuar kushtet që të refuzohet akuza në kuptim të nenit 362 par.1 pika 1.1 të KPPRK-së pasi më nuk kemi objekt shqyrtimi në këtë çështje penale.</w:t>
      </w:r>
    </w:p>
    <w:p w14:paraId="37E384A5" w14:textId="77777777" w:rsidR="00A34EA7" w:rsidRPr="00A34EA7" w:rsidRDefault="00A34EA7" w:rsidP="00A34EA7">
      <w:pPr>
        <w:spacing w:after="160" w:line="276" w:lineRule="auto"/>
        <w:jc w:val="both"/>
        <w:rPr>
          <w:b/>
        </w:rPr>
      </w:pPr>
      <w:r w:rsidRPr="00A34EA7">
        <w:t xml:space="preserve">Gjykata, si në </w:t>
      </w:r>
      <w:proofErr w:type="spellStart"/>
      <w:r w:rsidRPr="00A34EA7">
        <w:t>dispozitiv</w:t>
      </w:r>
      <w:proofErr w:type="spellEnd"/>
      <w:r w:rsidRPr="00A34EA7">
        <w:t xml:space="preserve"> të Aktgjykimit ndaj të akuzuarit, i ka konfiskuar parat e falsifikuara, duke marrë për bazë sigurinë juridike po ashtu të njëjtat janë sende që është rezultat i kryerjes së veprës penale siç vërtetohet më lartë, në mbështetje të nenit 276 par.1 e lidhur me par.2 nënpar.2.5 të KPP, ku përcakton se </w:t>
      </w:r>
      <w:proofErr w:type="spellStart"/>
      <w:r w:rsidRPr="00A34EA7">
        <w:t>kimikatet</w:t>
      </w:r>
      <w:proofErr w:type="spellEnd"/>
      <w:r w:rsidRPr="00A34EA7">
        <w:t xml:space="preserve">, fabrikat, pajisjet laboratorike apo substancat e krijuara apo të përdorura në veprën penale nga nenet 286, 287 ose 295 ose 297 të KPRK, pasuria që është qenësisht e paligjshme i nënshtrohet automatikisht konfiskimit pa marr parasysh gjetjet e gjyqtarit lidhur me fajësinë apo pafajësinë e të akuzuarit, e lidhur me nenin 302 par.6 te KPRK-së, i cili përcakton se Paraja e falsifikuar dhe pajisjet për prodhimin apo ndryshimin e saj konfiskohen, andaj për shkak te këtyre konstatimeve gjykata ka vendosur si në </w:t>
      </w:r>
      <w:proofErr w:type="spellStart"/>
      <w:r w:rsidRPr="00A34EA7">
        <w:t>dispozitiv</w:t>
      </w:r>
      <w:proofErr w:type="spellEnd"/>
      <w:r w:rsidRPr="00A34EA7">
        <w:t xml:space="preserve"> për konfiskimin e tyre.</w:t>
      </w:r>
    </w:p>
    <w:p w14:paraId="2E64914C" w14:textId="77777777" w:rsidR="00A34EA7" w:rsidRPr="00A34EA7" w:rsidRDefault="00A34EA7" w:rsidP="00A34EA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34EA7">
        <w:rPr>
          <w:color w:val="000000"/>
        </w:rPr>
        <w:t>Lidhur me shpenzimet e procedurës penale, gjykata vendosi në përputhje me nenin 453 par.1 të KPPRK-së.</w:t>
      </w:r>
    </w:p>
    <w:p w14:paraId="6326E4E7" w14:textId="77777777" w:rsidR="00A34EA7" w:rsidRPr="00A34EA7" w:rsidRDefault="00A34EA7" w:rsidP="00A34EA7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</w:p>
    <w:p w14:paraId="66285904" w14:textId="77777777" w:rsidR="00A34EA7" w:rsidRPr="00A34EA7" w:rsidRDefault="00A34EA7" w:rsidP="00A34EA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34EA7">
        <w:rPr>
          <w:color w:val="000000"/>
        </w:rPr>
        <w:t xml:space="preserve">Nga arsyet e theksuara si me lartë, në pajtim të nenit 362 par.1 pika 1.1 të Kodit të Procedurës Penale (KPP) u vendos si në </w:t>
      </w:r>
      <w:proofErr w:type="spellStart"/>
      <w:r w:rsidRPr="00A34EA7">
        <w:rPr>
          <w:color w:val="000000"/>
        </w:rPr>
        <w:t>dispozitiv</w:t>
      </w:r>
      <w:proofErr w:type="spellEnd"/>
      <w:r w:rsidRPr="00A34EA7">
        <w:rPr>
          <w:color w:val="000000"/>
        </w:rPr>
        <w:t xml:space="preserve"> të këtij aktgjykimi.</w:t>
      </w:r>
    </w:p>
    <w:p w14:paraId="34EBEC42" w14:textId="77777777" w:rsidR="00A34EA7" w:rsidRPr="00A34EA7" w:rsidRDefault="00A34EA7" w:rsidP="00A34EA7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16"/>
          <w:szCs w:val="16"/>
        </w:rPr>
      </w:pPr>
    </w:p>
    <w:p w14:paraId="59D378D7" w14:textId="77777777" w:rsidR="00A34EA7" w:rsidRPr="00A34EA7" w:rsidRDefault="00A34EA7" w:rsidP="00A34EA7">
      <w:pPr>
        <w:autoSpaceDE w:val="0"/>
        <w:autoSpaceDN w:val="0"/>
        <w:adjustRightInd w:val="0"/>
        <w:spacing w:line="276" w:lineRule="auto"/>
        <w:ind w:left="720"/>
        <w:jc w:val="center"/>
        <w:rPr>
          <w:bCs/>
          <w:color w:val="000000"/>
        </w:rPr>
      </w:pPr>
    </w:p>
    <w:p w14:paraId="20CFBA48" w14:textId="77777777" w:rsidR="00A34EA7" w:rsidRPr="00A34EA7" w:rsidRDefault="00A34EA7" w:rsidP="00A34EA7">
      <w:pPr>
        <w:autoSpaceDE w:val="0"/>
        <w:autoSpaceDN w:val="0"/>
        <w:adjustRightInd w:val="0"/>
        <w:spacing w:line="276" w:lineRule="auto"/>
        <w:ind w:left="720"/>
        <w:jc w:val="center"/>
        <w:rPr>
          <w:color w:val="000000"/>
        </w:rPr>
      </w:pPr>
      <w:r w:rsidRPr="00A34EA7">
        <w:rPr>
          <w:bCs/>
          <w:color w:val="000000"/>
        </w:rPr>
        <w:t>GJYKATA THEMELORE NË PRISHTINË</w:t>
      </w:r>
    </w:p>
    <w:p w14:paraId="5C2A1E64" w14:textId="77777777" w:rsidR="00A34EA7" w:rsidRPr="00A34EA7" w:rsidRDefault="00A34EA7" w:rsidP="00A34EA7">
      <w:pPr>
        <w:autoSpaceDE w:val="0"/>
        <w:autoSpaceDN w:val="0"/>
        <w:adjustRightInd w:val="0"/>
        <w:spacing w:line="276" w:lineRule="auto"/>
        <w:ind w:left="720"/>
        <w:jc w:val="center"/>
        <w:rPr>
          <w:color w:val="000000"/>
        </w:rPr>
      </w:pPr>
      <w:r w:rsidRPr="00A34EA7">
        <w:rPr>
          <w:bCs/>
          <w:color w:val="000000"/>
        </w:rPr>
        <w:t xml:space="preserve">   DEPARTAMENTI PËR KRIME TË RËNDA</w:t>
      </w:r>
    </w:p>
    <w:p w14:paraId="56DCD20C" w14:textId="77777777" w:rsidR="00A34EA7" w:rsidRPr="00A34EA7" w:rsidRDefault="00A34EA7" w:rsidP="00A34EA7">
      <w:pPr>
        <w:autoSpaceDE w:val="0"/>
        <w:autoSpaceDN w:val="0"/>
        <w:adjustRightInd w:val="0"/>
        <w:spacing w:line="276" w:lineRule="auto"/>
        <w:ind w:left="720"/>
        <w:jc w:val="center"/>
        <w:rPr>
          <w:color w:val="000000"/>
        </w:rPr>
      </w:pPr>
      <w:r w:rsidRPr="00A34EA7">
        <w:rPr>
          <w:color w:val="000000"/>
        </w:rPr>
        <w:t>PKR.nr.83/21 datë 22.04.2024</w:t>
      </w:r>
    </w:p>
    <w:p w14:paraId="7072E987" w14:textId="77777777" w:rsidR="00A34EA7" w:rsidRPr="00A34EA7" w:rsidRDefault="00A34EA7" w:rsidP="00A34EA7">
      <w:pPr>
        <w:autoSpaceDE w:val="0"/>
        <w:autoSpaceDN w:val="0"/>
        <w:adjustRightInd w:val="0"/>
        <w:spacing w:line="276" w:lineRule="auto"/>
        <w:ind w:left="720"/>
        <w:jc w:val="center"/>
        <w:rPr>
          <w:color w:val="000000"/>
        </w:rPr>
      </w:pPr>
    </w:p>
    <w:p w14:paraId="0375D1B7" w14:textId="77777777" w:rsidR="00A34EA7" w:rsidRPr="00A34EA7" w:rsidRDefault="00A34EA7" w:rsidP="00A34EA7">
      <w:pPr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</w:rPr>
      </w:pPr>
    </w:p>
    <w:p w14:paraId="59FAFBB9" w14:textId="3A91A70D" w:rsidR="00A34EA7" w:rsidRPr="00A34EA7" w:rsidRDefault="00A34EA7" w:rsidP="00A34EA7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A34EA7">
        <w:rPr>
          <w:bCs/>
          <w:color w:val="000000"/>
        </w:rPr>
        <w:t>Bashkëpunëtore profesionale                                                                   Kryetari i trupit gjykues</w:t>
      </w:r>
    </w:p>
    <w:p w14:paraId="350A7763" w14:textId="02A0AF97" w:rsidR="00A34EA7" w:rsidRPr="00A34EA7" w:rsidRDefault="00A34EA7" w:rsidP="00A34EA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34EA7">
        <w:rPr>
          <w:bCs/>
          <w:color w:val="000000"/>
        </w:rPr>
        <w:t>Fatime Shabani                                                                                             Gëzim Ademi</w:t>
      </w:r>
    </w:p>
    <w:p w14:paraId="56E57884" w14:textId="77777777" w:rsidR="00A34EA7" w:rsidRPr="00A34EA7" w:rsidRDefault="00A34EA7" w:rsidP="00A34EA7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A34EA7">
        <w:rPr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</w:p>
    <w:p w14:paraId="351EF6D9" w14:textId="19AF5C1C" w:rsidR="00A34EA7" w:rsidRPr="00A34EA7" w:rsidRDefault="00A34EA7" w:rsidP="00A34EA7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 w:rsidRPr="00A34EA7">
        <w:rPr>
          <w:color w:val="000000"/>
        </w:rPr>
        <w:t xml:space="preserve">                                                                                                      ___________________</w:t>
      </w:r>
    </w:p>
    <w:p w14:paraId="7FF0C369" w14:textId="77777777" w:rsidR="00A34EA7" w:rsidRPr="00A34EA7" w:rsidRDefault="00A34EA7" w:rsidP="00A34EA7">
      <w:pPr>
        <w:spacing w:after="160" w:line="276" w:lineRule="auto"/>
        <w:ind w:left="720"/>
        <w:jc w:val="both"/>
        <w:rPr>
          <w:bCs/>
        </w:rPr>
      </w:pPr>
    </w:p>
    <w:p w14:paraId="3EA472A3" w14:textId="77777777" w:rsidR="00A34EA7" w:rsidRDefault="00A34EA7" w:rsidP="00A34EA7">
      <w:pPr>
        <w:spacing w:after="160" w:line="276" w:lineRule="auto"/>
        <w:jc w:val="both"/>
        <w:rPr>
          <w:bCs/>
        </w:rPr>
      </w:pPr>
    </w:p>
    <w:p w14:paraId="52859884" w14:textId="5FBBB1E4" w:rsidR="00A34EA7" w:rsidRPr="00A34EA7" w:rsidRDefault="00A34EA7" w:rsidP="00A34EA7">
      <w:pPr>
        <w:spacing w:after="160" w:line="276" w:lineRule="auto"/>
        <w:jc w:val="both"/>
      </w:pPr>
      <w:r w:rsidRPr="00A34EA7">
        <w:rPr>
          <w:bCs/>
        </w:rPr>
        <w:t>KËSHILLA JURIDIKE</w:t>
      </w:r>
      <w:r w:rsidRPr="00A34EA7">
        <w:t>: Kundër këtij aktgjykimi palët kanë të drejtë ankese në Gjykatën e Apelit Prishtinë, në afat prej pesëmbëdhjetë (30) ditësh, llogaritur nga dita e pranimit të tij. Ankesa dorëzohet përmes kësaj Gjykate, në kopje të mjaftueshme për palët dhe gjykatën.</w:t>
      </w:r>
    </w:p>
    <w:p w14:paraId="4794FB3C" w14:textId="77777777" w:rsidR="0025663E" w:rsidRPr="00A34EA7" w:rsidRDefault="0025663E" w:rsidP="00A34EA7">
      <w:pPr>
        <w:spacing w:line="276" w:lineRule="auto"/>
        <w:ind w:left="-180" w:firstLine="180"/>
        <w:jc w:val="both"/>
      </w:pPr>
    </w:p>
    <w:sectPr w:rsidR="0025663E" w:rsidRPr="00A34EA7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45EA" w14:textId="77777777" w:rsidR="001A38A0" w:rsidRDefault="001A38A0" w:rsidP="004369F3">
      <w:r>
        <w:separator/>
      </w:r>
    </w:p>
  </w:endnote>
  <w:endnote w:type="continuationSeparator" w:id="0">
    <w:p w14:paraId="7266887E" w14:textId="77777777" w:rsidR="001A38A0" w:rsidRDefault="001A38A0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53950317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2021:033241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2021:033241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F3A83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F3A83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699699E3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2021:033241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2021:033241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F3A8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F3A83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82C3" w14:textId="77777777" w:rsidR="001A38A0" w:rsidRDefault="001A38A0" w:rsidP="004369F3">
      <w:r>
        <w:separator/>
      </w:r>
    </w:p>
  </w:footnote>
  <w:footnote w:type="continuationSeparator" w:id="0">
    <w:p w14:paraId="2DA91712" w14:textId="77777777" w:rsidR="001A38A0" w:rsidRDefault="001A38A0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2021:029103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22.04.2024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05602386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1A38A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041C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38A0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1421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3A83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34EA7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5432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customStyle="1" w:styleId="Default">
    <w:name w:val="Default"/>
    <w:rsid w:val="00A34EA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872FD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05914"/>
    <w:rsid w:val="00F43A18"/>
    <w:rsid w:val="00F915C3"/>
    <w:rsid w:val="00F919C6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9690-EFE5-4C84-B319-1FA38A52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Fatime Rafuna</cp:lastModifiedBy>
  <cp:revision>3</cp:revision>
  <cp:lastPrinted>2013-07-17T08:22:00Z</cp:lastPrinted>
  <dcterms:created xsi:type="dcterms:W3CDTF">2024-04-23T12:10:00Z</dcterms:created>
  <dcterms:modified xsi:type="dcterms:W3CDTF">2024-04-23T12:24:00Z</dcterms:modified>
</cp:coreProperties>
</file>